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SCHEDULE 13D</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 (Amendment No. 30)</w:t>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Southwest Gas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Issuer)</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Common Stock $1.00 Par Value Per Share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(Title of Class of Securities)</w:t>
      </w:r>
    </w:p>
    <w:p>
      <w:pPr>
        <w:spacing w:after="0" w:line="360" w:lineRule="exact"/>
        <w:rPr>
          <w:sz w:val="24"/>
          <w:szCs w:val="24"/>
          <w:color w:val="auto"/>
        </w:rPr>
      </w:pPr>
    </w:p>
    <w:p>
      <w:pPr>
        <w:ind w:left="4180"/>
        <w:spacing w:after="0"/>
        <w:rPr>
          <w:sz w:val="20"/>
          <w:szCs w:val="20"/>
          <w:color w:val="auto"/>
        </w:rPr>
      </w:pPr>
      <w:r>
        <w:rPr>
          <w:rFonts w:ascii="Arial" w:cs="Arial" w:eastAsia="Arial" w:hAnsi="Arial"/>
          <w:sz w:val="13"/>
          <w:szCs w:val="13"/>
          <w:color w:val="auto"/>
        </w:rPr>
        <w:t>___________________</w:t>
      </w:r>
      <w:r>
        <w:rPr>
          <w:rFonts w:ascii="Arial" w:cs="Arial" w:eastAsia="Arial" w:hAnsi="Arial"/>
          <w:sz w:val="13"/>
          <w:szCs w:val="13"/>
          <w:u w:val="single" w:color="auto"/>
          <w:color w:val="auto"/>
        </w:rPr>
        <w:t>844895102</w:t>
      </w:r>
      <w:r>
        <w:rPr>
          <w:rFonts w:ascii="Arial" w:cs="Arial" w:eastAsia="Arial" w:hAnsi="Arial"/>
          <w:sz w:val="13"/>
          <w:szCs w:val="13"/>
          <w:color w:val="auto"/>
        </w:rPr>
        <w:t>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u w:val="single" w:color="auto"/>
          <w:color w:val="auto"/>
        </w:rPr>
        <w:t>(CUSIP Number)</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David Goldman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GAMCO Investors,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One Corporate Center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Rye, New York 10580-1435</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(914) 921-5000</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(Name, Address and Telephone Number of Person Authorized to Receive Notices and Communications)</w:t>
      </w:r>
    </w:p>
    <w:p>
      <w:pPr>
        <w:spacing w:after="0" w:line="360" w:lineRule="exact"/>
        <w:rPr>
          <w:sz w:val="24"/>
          <w:szCs w:val="24"/>
          <w:color w:val="auto"/>
        </w:rPr>
      </w:pPr>
    </w:p>
    <w:p>
      <w:pPr>
        <w:ind w:left="3860"/>
        <w:spacing w:after="0"/>
        <w:rPr>
          <w:sz w:val="20"/>
          <w:szCs w:val="20"/>
          <w:color w:val="auto"/>
        </w:rPr>
      </w:pPr>
      <w:r>
        <w:rPr>
          <w:rFonts w:ascii="Arial" w:cs="Arial" w:eastAsia="Arial" w:hAnsi="Arial"/>
          <w:sz w:val="13"/>
          <w:szCs w:val="13"/>
          <w:color w:val="auto"/>
        </w:rPr>
        <w:t>______________________</w:t>
      </w:r>
      <w:r>
        <w:rPr>
          <w:rFonts w:ascii="Arial" w:cs="Arial" w:eastAsia="Arial" w:hAnsi="Arial"/>
          <w:sz w:val="13"/>
          <w:szCs w:val="13"/>
          <w:u w:val="single" w:color="auto"/>
          <w:color w:val="auto"/>
        </w:rPr>
        <w:t>March 21, 2016</w:t>
      </w:r>
      <w:r>
        <w:rPr>
          <w:rFonts w:ascii="Arial" w:cs="Arial" w:eastAsia="Arial" w:hAnsi="Arial"/>
          <w:sz w:val="13"/>
          <w:szCs w:val="13"/>
          <w:color w:val="auto"/>
        </w:rPr>
        <w:t>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(Date of Event which Requires Filing of this Statement)</w:t>
      </w:r>
    </w:p>
    <w:p>
      <w:pPr>
        <w:spacing w:after="0" w:line="360" w:lineRule="exact"/>
        <w:rPr>
          <w:sz w:val="24"/>
          <w:szCs w:val="24"/>
          <w:color w:val="auto"/>
        </w:rPr>
      </w:pPr>
    </w:p>
    <w:p>
      <w:pPr>
        <w:spacing w:after="0" w:line="286" w:lineRule="auto"/>
        <w:rPr>
          <w:sz w:val="20"/>
          <w:szCs w:val="20"/>
          <w:color w:val="auto"/>
        </w:rPr>
      </w:pPr>
      <w:r>
        <w:rPr>
          <w:rFonts w:ascii="Arial" w:cs="Arial" w:eastAsia="Arial" w:hAnsi="Arial"/>
          <w:sz w:val="13"/>
          <w:szCs w:val="13"/>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1103" w:right="219" w:bottom="144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CUSIP No. 844895102</w:t>
      </w:r>
    </w:p>
    <w:p>
      <w:pPr>
        <w:spacing w:after="0" w:line="19" w:lineRule="exact"/>
        <w:rPr>
          <w:sz w:val="20"/>
          <w:szCs w:val="20"/>
          <w:color w:val="auto"/>
        </w:rPr>
      </w:pPr>
    </w:p>
    <w:p>
      <w:pPr>
        <w:ind w:left="620" w:hanging="345"/>
        <w:spacing w:after="0"/>
        <w:tabs>
          <w:tab w:leader="none" w:pos="62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9"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10" w:lineRule="exact"/>
        <w:rPr>
          <w:sz w:val="20"/>
          <w:szCs w:val="20"/>
          <w:color w:val="auto"/>
        </w:rPr>
      </w:pPr>
    </w:p>
    <w:p>
      <w:pPr>
        <w:ind w:left="7060"/>
        <w:spacing w:after="0"/>
        <w:tabs>
          <w:tab w:leader="none" w:pos="9420" w:val="left"/>
        </w:tabs>
        <w:rPr>
          <w:sz w:val="20"/>
          <w:szCs w:val="20"/>
          <w:color w:val="auto"/>
        </w:rPr>
      </w:pPr>
      <w:r>
        <w:rPr>
          <w:rFonts w:ascii="Arial" w:cs="Arial" w:eastAsia="Arial" w:hAnsi="Arial"/>
          <w:sz w:val="13"/>
          <w:szCs w:val="13"/>
          <w:b w:val="1"/>
          <w:bCs w:val="1"/>
          <w:color w:val="auto"/>
        </w:rPr>
        <w:t>Gabelli Funds, LLC</w:t>
      </w:r>
      <w:r>
        <w:rPr>
          <w:sz w:val="20"/>
          <w:szCs w:val="20"/>
          <w:color w:val="auto"/>
        </w:rPr>
        <w:tab/>
      </w:r>
      <w:r>
        <w:rPr>
          <w:rFonts w:ascii="Arial" w:cs="Arial" w:eastAsia="Arial" w:hAnsi="Arial"/>
          <w:sz w:val="12"/>
          <w:szCs w:val="12"/>
          <w:b w:val="1"/>
          <w:bCs w:val="1"/>
          <w:color w:val="auto"/>
        </w:rPr>
        <w:t>I.D. No. 13-4044523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81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280"/>
        <w:spacing w:after="0"/>
        <w:tabs>
          <w:tab w:leader="none" w:pos="600" w:val="left"/>
          <w:tab w:leader="none" w:pos="502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Check the appropriate box if a member of a group (SEE INSTRUCTIONS)</w:t>
        <w:tab/>
        <w:t>(a)</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20" w:hanging="345"/>
        <w:spacing w:after="0"/>
        <w:tabs>
          <w:tab w:leader="none" w:pos="62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760" w:right="8460" w:hanging="485"/>
        <w:spacing w:after="0" w:line="389" w:lineRule="auto"/>
        <w:tabs>
          <w:tab w:leader="none" w:pos="627"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8281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68" w:lineRule="exact"/>
        <w:rPr>
          <w:sz w:val="20"/>
          <w:szCs w:val="20"/>
          <w:color w:val="auto"/>
        </w:rPr>
      </w:pPr>
    </w:p>
    <w:p>
      <w:pPr>
        <w:ind w:left="620" w:hanging="345"/>
        <w:spacing w:after="0"/>
        <w:tabs>
          <w:tab w:leader="none" w:pos="6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8281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29" w:lineRule="exact"/>
        <w:rPr>
          <w:sz w:val="20"/>
          <w:szCs w:val="20"/>
          <w:color w:val="auto"/>
        </w:rPr>
      </w:pPr>
    </w:p>
    <w:p>
      <w:pPr>
        <w:ind w:left="720" w:right="8820" w:hanging="445"/>
        <w:spacing w:after="0" w:line="292" w:lineRule="auto"/>
        <w:tabs>
          <w:tab w:leader="none" w:pos="621"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New York</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40" w:type="dxa"/>
            <w:vAlign w:val="bottom"/>
            <w:tcBorders>
              <w:top w:val="single" w:sz="8" w:color="auto"/>
            </w:tcBorders>
            <w:gridSpan w:val="2"/>
          </w:tcPr>
          <w:p>
            <w:pPr>
              <w:ind w:left="124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ind w:left="1240"/>
              <w:spacing w:after="0"/>
              <w:rPr>
                <w:sz w:val="20"/>
                <w:szCs w:val="20"/>
                <w:color w:val="auto"/>
              </w:rPr>
            </w:pPr>
            <w:r>
              <w:rPr>
                <w:rFonts w:ascii="Arial" w:cs="Arial" w:eastAsia="Arial" w:hAnsi="Arial"/>
                <w:sz w:val="13"/>
                <w:szCs w:val="13"/>
                <w:b w:val="1"/>
                <w:bCs w:val="1"/>
                <w:color w:val="auto"/>
              </w:rPr>
              <w:t>1,484,717</w:t>
            </w:r>
          </w:p>
        </w:tc>
        <w:tc>
          <w:tcPr>
            <w:tcW w:w="4900" w:type="dxa"/>
            <w:vAlign w:val="bottom"/>
          </w:tcPr>
          <w:p>
            <w:pPr>
              <w:ind w:left="80"/>
              <w:spacing w:after="0"/>
              <w:rPr>
                <w:sz w:val="20"/>
                <w:szCs w:val="20"/>
                <w:color w:val="auto"/>
              </w:rPr>
            </w:pPr>
            <w:r>
              <w:rPr>
                <w:rFonts w:ascii="Arial" w:cs="Arial" w:eastAsia="Arial" w:hAnsi="Arial"/>
                <w:sz w:val="13"/>
                <w:szCs w:val="13"/>
                <w:b w:val="1"/>
                <w:bCs w:val="1"/>
                <w:color w:val="auto"/>
              </w:rPr>
              <w:t>(Item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8</w:t>
            </w:r>
          </w:p>
        </w:tc>
        <w:tc>
          <w:tcPr>
            <w:tcW w:w="6740" w:type="dxa"/>
            <w:vAlign w:val="bottom"/>
            <w:gridSpan w:val="2"/>
          </w:tcPr>
          <w:p>
            <w:pPr>
              <w:ind w:left="1240"/>
              <w:spacing w:after="0" w:line="147"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9</w:t>
            </w:r>
          </w:p>
        </w:tc>
        <w:tc>
          <w:tcPr>
            <w:tcW w:w="6740" w:type="dxa"/>
            <w:vAlign w:val="bottom"/>
            <w:gridSpan w:val="2"/>
          </w:tcPr>
          <w:p>
            <w:pPr>
              <w:ind w:left="1240"/>
              <w:spacing w:after="0" w:line="147"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ind w:left="1240"/>
              <w:spacing w:after="0"/>
              <w:rPr>
                <w:sz w:val="20"/>
                <w:szCs w:val="20"/>
                <w:color w:val="auto"/>
              </w:rPr>
            </w:pPr>
            <w:r>
              <w:rPr>
                <w:rFonts w:ascii="Arial" w:cs="Arial" w:eastAsia="Arial" w:hAnsi="Arial"/>
                <w:sz w:val="13"/>
                <w:szCs w:val="13"/>
                <w:b w:val="1"/>
                <w:bCs w:val="1"/>
                <w:color w:val="auto"/>
              </w:rPr>
              <w:t>1,484,717</w:t>
            </w:r>
          </w:p>
        </w:tc>
        <w:tc>
          <w:tcPr>
            <w:tcW w:w="4900" w:type="dxa"/>
            <w:vAlign w:val="bottom"/>
          </w:tcPr>
          <w:p>
            <w:pPr>
              <w:ind w:left="80"/>
              <w:spacing w:after="0"/>
              <w:rPr>
                <w:sz w:val="20"/>
                <w:szCs w:val="20"/>
                <w:color w:val="auto"/>
              </w:rPr>
            </w:pPr>
            <w:r>
              <w:rPr>
                <w:rFonts w:ascii="Arial" w:cs="Arial" w:eastAsia="Arial" w:hAnsi="Arial"/>
                <w:sz w:val="13"/>
                <w:szCs w:val="13"/>
                <w:b w:val="1"/>
                <w:bCs w:val="1"/>
                <w:color w:val="auto"/>
              </w:rPr>
              <w:t>(Item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3280" w:type="dxa"/>
            <w:vAlign w:val="bottom"/>
            <w:vMerge w:val="continue"/>
          </w:tcPr>
          <w:p>
            <w:pPr>
              <w:spacing w:after="0"/>
              <w:rPr>
                <w:sz w:val="8"/>
                <w:szCs w:val="8"/>
                <w:color w:val="auto"/>
              </w:rPr>
            </w:pPr>
          </w:p>
        </w:tc>
        <w:tc>
          <w:tcPr>
            <w:tcW w:w="1440" w:type="dxa"/>
            <w:vAlign w:val="bottom"/>
            <w:vMerge w:val="restart"/>
          </w:tcPr>
          <w:p>
            <w:pPr>
              <w:spacing w:after="0" w:line="147" w:lineRule="exact"/>
              <w:rPr>
                <w:sz w:val="20"/>
                <w:szCs w:val="20"/>
                <w:color w:val="auto"/>
              </w:rPr>
            </w:pPr>
            <w:r>
              <w:rPr>
                <w:rFonts w:ascii="Arial" w:cs="Arial" w:eastAsia="Arial" w:hAnsi="Arial"/>
                <w:sz w:val="13"/>
                <w:szCs w:val="13"/>
                <w:b w:val="1"/>
                <w:bCs w:val="1"/>
                <w:color w:val="auto"/>
              </w:rPr>
              <w:t>:10</w:t>
            </w:r>
          </w:p>
        </w:tc>
        <w:tc>
          <w:tcPr>
            <w:tcW w:w="6740" w:type="dxa"/>
            <w:vAlign w:val="bottom"/>
            <w:gridSpan w:val="2"/>
            <w:vMerge w:val="restart"/>
          </w:tcPr>
          <w:p>
            <w:pPr>
              <w:ind w:left="1240"/>
              <w:spacing w:after="0" w:line="147"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8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184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None</w:t>
            </w:r>
          </w:p>
        </w:tc>
        <w:tc>
          <w:tcPr>
            <w:tcW w:w="4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280"/>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81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620" w:right="7260" w:hanging="620"/>
        <w:spacing w:after="0" w:line="527" w:lineRule="auto"/>
        <w:tabs>
          <w:tab w:leader="none" w:pos="6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1,484,717 (Item 5)</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22"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35" w:lineRule="exact"/>
        <w:rPr>
          <w:rFonts w:ascii="Arial" w:cs="Arial" w:eastAsia="Arial" w:hAnsi="Arial"/>
          <w:sz w:val="13"/>
          <w:szCs w:val="13"/>
          <w:b w:val="1"/>
          <w:bCs w:val="1"/>
          <w:color w:val="auto"/>
        </w:rPr>
      </w:pPr>
    </w:p>
    <w:p>
      <w:pPr>
        <w:ind w:left="620" w:right="7980" w:hanging="620"/>
        <w:spacing w:after="0" w:line="527" w:lineRule="auto"/>
        <w:tabs>
          <w:tab w:leader="none" w:pos="6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3.13%</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-934085</wp:posOffset>
            </wp:positionV>
            <wp:extent cx="728281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-516255</wp:posOffset>
            </wp:positionV>
            <wp:extent cx="728281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728281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8281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310" w:right="219" w:bottom="144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CUSIP No. 844895102</w:t>
      </w:r>
    </w:p>
    <w:p>
      <w:pPr>
        <w:spacing w:after="0" w:line="19" w:lineRule="exact"/>
        <w:rPr>
          <w:sz w:val="20"/>
          <w:szCs w:val="20"/>
          <w:color w:val="auto"/>
        </w:rPr>
      </w:pPr>
    </w:p>
    <w:p>
      <w:pPr>
        <w:ind w:left="620" w:hanging="345"/>
        <w:spacing w:after="0"/>
        <w:tabs>
          <w:tab w:leader="none" w:pos="62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9"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10" w:lineRule="exact"/>
        <w:rPr>
          <w:sz w:val="20"/>
          <w:szCs w:val="20"/>
          <w:color w:val="auto"/>
        </w:rPr>
      </w:pPr>
    </w:p>
    <w:p>
      <w:pPr>
        <w:ind w:left="7060"/>
        <w:spacing w:after="0"/>
        <w:tabs>
          <w:tab w:leader="none" w:pos="10620" w:val="left"/>
        </w:tabs>
        <w:rPr>
          <w:sz w:val="20"/>
          <w:szCs w:val="20"/>
          <w:color w:val="auto"/>
        </w:rPr>
      </w:pPr>
      <w:r>
        <w:rPr>
          <w:rFonts w:ascii="Arial" w:cs="Arial" w:eastAsia="Arial" w:hAnsi="Arial"/>
          <w:sz w:val="13"/>
          <w:szCs w:val="13"/>
          <w:b w:val="1"/>
          <w:bCs w:val="1"/>
          <w:color w:val="auto"/>
        </w:rPr>
        <w:t>GAMCO Asset Management Inc.</w:t>
      </w:r>
      <w:r>
        <w:rPr>
          <w:sz w:val="20"/>
          <w:szCs w:val="20"/>
          <w:color w:val="auto"/>
        </w:rPr>
        <w:tab/>
      </w:r>
      <w:r>
        <w:rPr>
          <w:rFonts w:ascii="Arial" w:cs="Arial" w:eastAsia="Arial" w:hAnsi="Arial"/>
          <w:sz w:val="13"/>
          <w:szCs w:val="13"/>
          <w:b w:val="1"/>
          <w:bCs w:val="1"/>
          <w:color w:val="auto"/>
        </w:rPr>
        <w:t>I.D. No. 13-</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4044521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81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280"/>
        <w:spacing w:after="0"/>
        <w:tabs>
          <w:tab w:leader="none" w:pos="600" w:val="left"/>
          <w:tab w:leader="none" w:pos="502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Check the appropriate box if a member of a group (SEE INSTRUCTIONS)</w:t>
        <w:tab/>
        <w:t>(a)</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20" w:hanging="345"/>
        <w:spacing w:after="0"/>
        <w:tabs>
          <w:tab w:leader="none" w:pos="62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jc w:val="both"/>
        <w:ind w:left="660" w:right="8540" w:hanging="385"/>
        <w:spacing w:after="0" w:line="389" w:lineRule="auto"/>
        <w:tabs>
          <w:tab w:leader="none" w:pos="627" w:val="left"/>
        </w:tabs>
        <w:numPr>
          <w:ilvl w:val="0"/>
          <w:numId w:val="9"/>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8281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68" w:lineRule="exact"/>
        <w:rPr>
          <w:sz w:val="20"/>
          <w:szCs w:val="20"/>
          <w:color w:val="auto"/>
        </w:rPr>
      </w:pPr>
    </w:p>
    <w:p>
      <w:pPr>
        <w:ind w:left="620" w:hanging="345"/>
        <w:spacing w:after="0"/>
        <w:tabs>
          <w:tab w:leader="none" w:pos="6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8281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29" w:lineRule="exact"/>
        <w:rPr>
          <w:sz w:val="20"/>
          <w:szCs w:val="20"/>
          <w:color w:val="auto"/>
        </w:rPr>
      </w:pPr>
    </w:p>
    <w:p>
      <w:pPr>
        <w:ind w:left="720" w:right="8820" w:hanging="445"/>
        <w:spacing w:after="0" w:line="292" w:lineRule="auto"/>
        <w:tabs>
          <w:tab w:leader="none" w:pos="621"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New York</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40" w:type="dxa"/>
            <w:vAlign w:val="bottom"/>
            <w:tcBorders>
              <w:top w:val="single" w:sz="8" w:color="auto"/>
            </w:tcBorders>
          </w:tcPr>
          <w:p>
            <w:pPr>
              <w:ind w:left="124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1,026,549 (Item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8</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9</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1,109,319 (Item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3280" w:type="dxa"/>
            <w:vAlign w:val="bottom"/>
            <w:vMerge w:val="continue"/>
          </w:tcPr>
          <w:p>
            <w:pPr>
              <w:spacing w:after="0"/>
              <w:rPr>
                <w:sz w:val="8"/>
                <w:szCs w:val="8"/>
                <w:color w:val="auto"/>
              </w:rPr>
            </w:pPr>
          </w:p>
        </w:tc>
        <w:tc>
          <w:tcPr>
            <w:tcW w:w="1440" w:type="dxa"/>
            <w:vAlign w:val="bottom"/>
            <w:vMerge w:val="restart"/>
          </w:tcPr>
          <w:p>
            <w:pPr>
              <w:spacing w:after="0" w:line="147" w:lineRule="exact"/>
              <w:rPr>
                <w:sz w:val="20"/>
                <w:szCs w:val="20"/>
                <w:color w:val="auto"/>
              </w:rPr>
            </w:pPr>
            <w:r>
              <w:rPr>
                <w:rFonts w:ascii="Arial" w:cs="Arial" w:eastAsia="Arial" w:hAnsi="Arial"/>
                <w:sz w:val="13"/>
                <w:szCs w:val="13"/>
                <w:b w:val="1"/>
                <w:bCs w:val="1"/>
                <w:color w:val="auto"/>
              </w:rPr>
              <w:t>:10</w:t>
            </w:r>
          </w:p>
        </w:tc>
        <w:tc>
          <w:tcPr>
            <w:tcW w:w="6740" w:type="dxa"/>
            <w:vAlign w:val="bottom"/>
            <w:vMerge w:val="restart"/>
          </w:tcPr>
          <w:p>
            <w:pPr>
              <w:ind w:left="1240"/>
              <w:spacing w:after="0" w:line="147"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8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281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620" w:right="7260" w:hanging="620"/>
        <w:spacing w:after="0" w:line="527" w:lineRule="auto"/>
        <w:tabs>
          <w:tab w:leader="none" w:pos="6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1,109,319 (Item 5)</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22"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35" w:lineRule="exact"/>
        <w:rPr>
          <w:rFonts w:ascii="Arial" w:cs="Arial" w:eastAsia="Arial" w:hAnsi="Arial"/>
          <w:sz w:val="13"/>
          <w:szCs w:val="13"/>
          <w:b w:val="1"/>
          <w:bCs w:val="1"/>
          <w:color w:val="auto"/>
        </w:rPr>
      </w:pPr>
    </w:p>
    <w:p>
      <w:pPr>
        <w:ind w:left="620" w:right="7980" w:hanging="620"/>
        <w:spacing w:after="0" w:line="527" w:lineRule="auto"/>
        <w:tabs>
          <w:tab w:leader="none" w:pos="6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2.34%</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-934085</wp:posOffset>
            </wp:positionV>
            <wp:extent cx="728281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-516255</wp:posOffset>
            </wp:positionV>
            <wp:extent cx="728281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728281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8281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CUSIP No. 844895102</w:t>
      </w:r>
    </w:p>
    <w:p>
      <w:pPr>
        <w:spacing w:after="0" w:line="19" w:lineRule="exact"/>
        <w:rPr>
          <w:sz w:val="20"/>
          <w:szCs w:val="20"/>
          <w:color w:val="auto"/>
        </w:rPr>
      </w:pPr>
    </w:p>
    <w:p>
      <w:pPr>
        <w:ind w:left="620" w:hanging="345"/>
        <w:spacing w:after="0"/>
        <w:tabs>
          <w:tab w:leader="none" w:pos="62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9"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10" w:lineRule="exact"/>
        <w:rPr>
          <w:sz w:val="20"/>
          <w:szCs w:val="20"/>
          <w:color w:val="auto"/>
        </w:rPr>
      </w:pPr>
    </w:p>
    <w:p>
      <w:pPr>
        <w:ind w:left="7060"/>
        <w:spacing w:after="0"/>
        <w:tabs>
          <w:tab w:leader="none" w:pos="8120" w:val="left"/>
        </w:tabs>
        <w:rPr>
          <w:sz w:val="20"/>
          <w:szCs w:val="20"/>
          <w:color w:val="auto"/>
        </w:rPr>
      </w:pPr>
      <w:r>
        <w:rPr>
          <w:rFonts w:ascii="Arial" w:cs="Arial" w:eastAsia="Arial" w:hAnsi="Arial"/>
          <w:sz w:val="13"/>
          <w:szCs w:val="13"/>
          <w:b w:val="1"/>
          <w:bCs w:val="1"/>
          <w:color w:val="auto"/>
        </w:rPr>
        <w:t>GGCP, Inc.</w:t>
      </w:r>
      <w:r>
        <w:rPr>
          <w:sz w:val="20"/>
          <w:szCs w:val="20"/>
          <w:color w:val="auto"/>
        </w:rPr>
        <w:tab/>
      </w:r>
      <w:r>
        <w:rPr>
          <w:rFonts w:ascii="Arial" w:cs="Arial" w:eastAsia="Arial" w:hAnsi="Arial"/>
          <w:sz w:val="12"/>
          <w:szCs w:val="12"/>
          <w:b w:val="1"/>
          <w:bCs w:val="1"/>
          <w:color w:val="auto"/>
        </w:rPr>
        <w:t>I.D. No. 13-3056041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81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280"/>
        <w:spacing w:after="0"/>
        <w:tabs>
          <w:tab w:leader="none" w:pos="600" w:val="left"/>
          <w:tab w:leader="none" w:pos="502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Check the appropriate box if a member of a group (SEE INSTRUCTIONS)</w:t>
        <w:tab/>
        <w:t>(a)</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20" w:hanging="345"/>
        <w:spacing w:after="0"/>
        <w:tabs>
          <w:tab w:leader="none" w:pos="62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720" w:right="8540" w:hanging="445"/>
        <w:spacing w:after="0" w:line="292" w:lineRule="auto"/>
        <w:tabs>
          <w:tab w:leader="none" w:pos="621"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8281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14" w:lineRule="exact"/>
        <w:rPr>
          <w:sz w:val="20"/>
          <w:szCs w:val="20"/>
          <w:color w:val="auto"/>
        </w:rPr>
      </w:pPr>
    </w:p>
    <w:p>
      <w:pPr>
        <w:ind w:left="620" w:hanging="345"/>
        <w:spacing w:after="0"/>
        <w:tabs>
          <w:tab w:leader="none" w:pos="62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8281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29" w:lineRule="exact"/>
        <w:rPr>
          <w:sz w:val="20"/>
          <w:szCs w:val="20"/>
          <w:color w:val="auto"/>
        </w:rPr>
      </w:pPr>
    </w:p>
    <w:p>
      <w:pPr>
        <w:ind w:left="620" w:right="8820" w:hanging="345"/>
        <w:spacing w:after="0" w:line="292" w:lineRule="auto"/>
        <w:tabs>
          <w:tab w:leader="none" w:pos="62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Wyoming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40" w:type="dxa"/>
            <w:vAlign w:val="bottom"/>
            <w:tcBorders>
              <w:top w:val="single" w:sz="8" w:color="auto"/>
            </w:tcBorders>
          </w:tcPr>
          <w:p>
            <w:pPr>
              <w:ind w:left="124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8</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9</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3280" w:type="dxa"/>
            <w:vAlign w:val="bottom"/>
            <w:vMerge w:val="continue"/>
          </w:tcPr>
          <w:p>
            <w:pPr>
              <w:spacing w:after="0"/>
              <w:rPr>
                <w:sz w:val="8"/>
                <w:szCs w:val="8"/>
                <w:color w:val="auto"/>
              </w:rPr>
            </w:pPr>
          </w:p>
        </w:tc>
        <w:tc>
          <w:tcPr>
            <w:tcW w:w="1440" w:type="dxa"/>
            <w:vAlign w:val="bottom"/>
            <w:vMerge w:val="restart"/>
          </w:tcPr>
          <w:p>
            <w:pPr>
              <w:spacing w:after="0" w:line="147" w:lineRule="exact"/>
              <w:rPr>
                <w:sz w:val="20"/>
                <w:szCs w:val="20"/>
                <w:color w:val="auto"/>
              </w:rPr>
            </w:pPr>
            <w:r>
              <w:rPr>
                <w:rFonts w:ascii="Arial" w:cs="Arial" w:eastAsia="Arial" w:hAnsi="Arial"/>
                <w:sz w:val="13"/>
                <w:szCs w:val="13"/>
                <w:b w:val="1"/>
                <w:bCs w:val="1"/>
                <w:color w:val="auto"/>
              </w:rPr>
              <w:t>:10</w:t>
            </w:r>
          </w:p>
        </w:tc>
        <w:tc>
          <w:tcPr>
            <w:tcW w:w="6740" w:type="dxa"/>
            <w:vAlign w:val="bottom"/>
            <w:vMerge w:val="restart"/>
          </w:tcPr>
          <w:p>
            <w:pPr>
              <w:ind w:left="1240"/>
              <w:spacing w:after="0" w:line="147"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8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281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620" w:right="7260" w:hanging="620"/>
        <w:spacing w:after="0" w:line="527" w:lineRule="auto"/>
        <w:tabs>
          <w:tab w:leader="none" w:pos="62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w:t>
      </w:r>
    </w:p>
    <w:p>
      <w:pPr>
        <w:spacing w:after="0" w:line="1"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22" w:lineRule="exact"/>
        <w:rPr>
          <w:rFonts w:ascii="Arial" w:cs="Arial" w:eastAsia="Arial" w:hAnsi="Arial"/>
          <w:sz w:val="13"/>
          <w:szCs w:val="13"/>
          <w:b w:val="1"/>
          <w:bCs w:val="1"/>
          <w:color w:val="auto"/>
        </w:rPr>
      </w:pPr>
    </w:p>
    <w:p>
      <w:pPr>
        <w:ind w:left="620" w:hanging="620"/>
        <w:spacing w:after="0" w:line="184" w:lineRule="auto"/>
        <w:tabs>
          <w:tab w:leader="none" w:pos="620" w:val="left"/>
        </w:tabs>
        <w:numPr>
          <w:ilvl w:val="0"/>
          <w:numId w:val="18"/>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8"/>
          <w:szCs w:val="18"/>
          <w:b w:val="1"/>
          <w:bCs w:val="1"/>
          <w:color w:val="auto"/>
          <w:vertAlign w:val="subscript"/>
        </w:rPr>
      </w:pPr>
    </w:p>
    <w:p>
      <w:pPr>
        <w:spacing w:after="0" w:line="345" w:lineRule="exact"/>
        <w:rPr>
          <w:rFonts w:ascii="Arial" w:cs="Arial" w:eastAsia="Arial" w:hAnsi="Arial"/>
          <w:sz w:val="18"/>
          <w:szCs w:val="18"/>
          <w:b w:val="1"/>
          <w:bCs w:val="1"/>
          <w:color w:val="auto"/>
          <w:vertAlign w:val="subscript"/>
        </w:rPr>
      </w:pPr>
    </w:p>
    <w:p>
      <w:pPr>
        <w:ind w:left="620" w:right="7980" w:hanging="620"/>
        <w:spacing w:after="0" w:line="527" w:lineRule="auto"/>
        <w:tabs>
          <w:tab w:leader="none" w:pos="62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-1073150</wp:posOffset>
            </wp:positionV>
            <wp:extent cx="7282815"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-516255</wp:posOffset>
            </wp:positionV>
            <wp:extent cx="728281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728281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8281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CUSIP No. 844895102</w:t>
      </w:r>
    </w:p>
    <w:p>
      <w:pPr>
        <w:spacing w:after="0" w:line="19" w:lineRule="exact"/>
        <w:rPr>
          <w:sz w:val="20"/>
          <w:szCs w:val="20"/>
          <w:color w:val="auto"/>
        </w:rPr>
      </w:pPr>
    </w:p>
    <w:p>
      <w:pPr>
        <w:ind w:left="620" w:hanging="345"/>
        <w:spacing w:after="0"/>
        <w:tabs>
          <w:tab w:leader="none" w:pos="62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9"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10" w:lineRule="exact"/>
        <w:rPr>
          <w:sz w:val="20"/>
          <w:szCs w:val="20"/>
          <w:color w:val="auto"/>
        </w:rPr>
      </w:pPr>
    </w:p>
    <w:p>
      <w:pPr>
        <w:ind w:left="7060"/>
        <w:spacing w:after="0"/>
        <w:tabs>
          <w:tab w:leader="none" w:pos="10140" w:val="left"/>
        </w:tabs>
        <w:rPr>
          <w:sz w:val="20"/>
          <w:szCs w:val="20"/>
          <w:color w:val="auto"/>
        </w:rPr>
      </w:pPr>
      <w:r>
        <w:rPr>
          <w:rFonts w:ascii="Arial" w:cs="Arial" w:eastAsia="Arial" w:hAnsi="Arial"/>
          <w:sz w:val="13"/>
          <w:szCs w:val="13"/>
          <w:b w:val="1"/>
          <w:bCs w:val="1"/>
          <w:color w:val="auto"/>
        </w:rPr>
        <w:t>GAMCO Investors, Inc.</w:t>
      </w:r>
      <w:r>
        <w:rPr>
          <w:sz w:val="20"/>
          <w:szCs w:val="20"/>
          <w:color w:val="auto"/>
        </w:rPr>
        <w:tab/>
      </w:r>
      <w:r>
        <w:rPr>
          <w:rFonts w:ascii="Arial" w:cs="Arial" w:eastAsia="Arial" w:hAnsi="Arial"/>
          <w:sz w:val="12"/>
          <w:szCs w:val="12"/>
          <w:b w:val="1"/>
          <w:bCs w:val="1"/>
          <w:color w:val="auto"/>
        </w:rPr>
        <w:t>I.D. No. 13-4007862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81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280"/>
        <w:spacing w:after="0"/>
        <w:tabs>
          <w:tab w:leader="none" w:pos="600" w:val="left"/>
          <w:tab w:leader="none" w:pos="502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Check the appropriate box if a member of a group (SEE INSTRUCTIONS)</w:t>
        <w:tab/>
        <w:t>(a)</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20" w:hanging="345"/>
        <w:spacing w:after="0"/>
        <w:tabs>
          <w:tab w:leader="none" w:pos="62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20" w:right="8540" w:hanging="345"/>
        <w:spacing w:after="0" w:line="292" w:lineRule="auto"/>
        <w:tabs>
          <w:tab w:leader="none" w:pos="62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8281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14" w:lineRule="exact"/>
        <w:rPr>
          <w:sz w:val="20"/>
          <w:szCs w:val="20"/>
          <w:color w:val="auto"/>
        </w:rPr>
      </w:pPr>
    </w:p>
    <w:p>
      <w:pPr>
        <w:ind w:left="620" w:hanging="345"/>
        <w:spacing w:after="0"/>
        <w:tabs>
          <w:tab w:leader="none" w:pos="62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8281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29" w:lineRule="exact"/>
        <w:rPr>
          <w:sz w:val="20"/>
          <w:szCs w:val="20"/>
          <w:color w:val="auto"/>
        </w:rPr>
      </w:pPr>
    </w:p>
    <w:p>
      <w:pPr>
        <w:ind w:left="720" w:right="8820" w:hanging="445"/>
        <w:spacing w:after="0" w:line="292" w:lineRule="auto"/>
        <w:tabs>
          <w:tab w:leader="none" w:pos="621"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40" w:type="dxa"/>
            <w:vAlign w:val="bottom"/>
            <w:tcBorders>
              <w:top w:val="single" w:sz="8" w:color="auto"/>
            </w:tcBorders>
          </w:tcPr>
          <w:p>
            <w:pPr>
              <w:ind w:left="124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8</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9</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3280" w:type="dxa"/>
            <w:vAlign w:val="bottom"/>
            <w:vMerge w:val="continue"/>
          </w:tcPr>
          <w:p>
            <w:pPr>
              <w:spacing w:after="0"/>
              <w:rPr>
                <w:sz w:val="8"/>
                <w:szCs w:val="8"/>
                <w:color w:val="auto"/>
              </w:rPr>
            </w:pPr>
          </w:p>
        </w:tc>
        <w:tc>
          <w:tcPr>
            <w:tcW w:w="1440" w:type="dxa"/>
            <w:vAlign w:val="bottom"/>
            <w:vMerge w:val="restart"/>
          </w:tcPr>
          <w:p>
            <w:pPr>
              <w:spacing w:after="0" w:line="147" w:lineRule="exact"/>
              <w:rPr>
                <w:sz w:val="20"/>
                <w:szCs w:val="20"/>
                <w:color w:val="auto"/>
              </w:rPr>
            </w:pPr>
            <w:r>
              <w:rPr>
                <w:rFonts w:ascii="Arial" w:cs="Arial" w:eastAsia="Arial" w:hAnsi="Arial"/>
                <w:sz w:val="13"/>
                <w:szCs w:val="13"/>
                <w:b w:val="1"/>
                <w:bCs w:val="1"/>
                <w:color w:val="auto"/>
              </w:rPr>
              <w:t>:10</w:t>
            </w:r>
          </w:p>
        </w:tc>
        <w:tc>
          <w:tcPr>
            <w:tcW w:w="6740" w:type="dxa"/>
            <w:vAlign w:val="bottom"/>
            <w:vMerge w:val="restart"/>
          </w:tcPr>
          <w:p>
            <w:pPr>
              <w:ind w:left="1240"/>
              <w:spacing w:after="0" w:line="147"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8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281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620" w:right="7260" w:hanging="620"/>
        <w:spacing w:after="0" w:line="527" w:lineRule="auto"/>
        <w:tabs>
          <w:tab w:leader="none" w:pos="62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w:t>
      </w:r>
    </w:p>
    <w:p>
      <w:pPr>
        <w:spacing w:after="0" w:line="1"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22" w:lineRule="exact"/>
        <w:rPr>
          <w:rFonts w:ascii="Arial" w:cs="Arial" w:eastAsia="Arial" w:hAnsi="Arial"/>
          <w:sz w:val="13"/>
          <w:szCs w:val="13"/>
          <w:b w:val="1"/>
          <w:bCs w:val="1"/>
          <w:color w:val="auto"/>
        </w:rPr>
      </w:pPr>
    </w:p>
    <w:p>
      <w:pPr>
        <w:ind w:left="620" w:hanging="620"/>
        <w:spacing w:after="0" w:line="184" w:lineRule="auto"/>
        <w:tabs>
          <w:tab w:leader="none" w:pos="620" w:val="left"/>
        </w:tabs>
        <w:numPr>
          <w:ilvl w:val="0"/>
          <w:numId w:val="24"/>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8"/>
          <w:szCs w:val="18"/>
          <w:b w:val="1"/>
          <w:bCs w:val="1"/>
          <w:color w:val="auto"/>
          <w:vertAlign w:val="subscript"/>
        </w:rPr>
      </w:pPr>
    </w:p>
    <w:p>
      <w:pPr>
        <w:spacing w:after="0" w:line="345" w:lineRule="exact"/>
        <w:rPr>
          <w:rFonts w:ascii="Arial" w:cs="Arial" w:eastAsia="Arial" w:hAnsi="Arial"/>
          <w:sz w:val="18"/>
          <w:szCs w:val="18"/>
          <w:b w:val="1"/>
          <w:bCs w:val="1"/>
          <w:color w:val="auto"/>
          <w:vertAlign w:val="subscript"/>
        </w:rPr>
      </w:pPr>
    </w:p>
    <w:p>
      <w:pPr>
        <w:ind w:left="620" w:right="7980" w:hanging="620"/>
        <w:spacing w:after="0" w:line="527" w:lineRule="auto"/>
        <w:tabs>
          <w:tab w:leader="none" w:pos="62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-1073150</wp:posOffset>
            </wp:positionV>
            <wp:extent cx="728281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-516255</wp:posOffset>
            </wp:positionV>
            <wp:extent cx="728281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728281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8281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auto"/>
        </w:rPr>
        <w:t>CUSIP No. 844895102</w:t>
      </w:r>
    </w:p>
    <w:p>
      <w:pPr>
        <w:spacing w:after="0" w:line="19" w:lineRule="exact"/>
        <w:rPr>
          <w:sz w:val="20"/>
          <w:szCs w:val="20"/>
          <w:color w:val="auto"/>
        </w:rPr>
      </w:pPr>
    </w:p>
    <w:p>
      <w:pPr>
        <w:ind w:left="620" w:hanging="345"/>
        <w:spacing w:after="0"/>
        <w:tabs>
          <w:tab w:leader="none" w:pos="62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9"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3"/>
          <w:szCs w:val="13"/>
          <w:b w:val="1"/>
          <w:bCs w:val="1"/>
          <w:color w:val="auto"/>
        </w:rPr>
        <w:t>Associated Capital Group, Inc.</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I.D. No. 47-3965991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81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620"/>
        <w:spacing w:after="0"/>
        <w:tabs>
          <w:tab w:leader="none" w:pos="11080" w:val="left"/>
        </w:tabs>
        <w:rPr>
          <w:sz w:val="20"/>
          <w:szCs w:val="20"/>
          <w:color w:val="auto"/>
        </w:rPr>
      </w:pPr>
      <w:r>
        <w:rPr>
          <w:rFonts w:ascii="Arial" w:cs="Arial" w:eastAsia="Arial" w:hAnsi="Arial"/>
          <w:sz w:val="13"/>
          <w:szCs w:val="13"/>
          <w:b w:val="1"/>
          <w:bCs w:val="1"/>
          <w:color w:val="auto"/>
        </w:rPr>
        <w:t>Check the appropriate box if a member of a group (SEE INSTRUCTIONS)</w:t>
      </w:r>
      <w:r>
        <w:rPr>
          <w:sz w:val="20"/>
          <w:szCs w:val="20"/>
          <w:color w:val="auto"/>
        </w:rPr>
        <w:tab/>
      </w:r>
      <w:r>
        <w:rPr>
          <w:rFonts w:ascii="Arial" w:cs="Arial" w:eastAsia="Arial" w:hAnsi="Arial"/>
          <w:sz w:val="13"/>
          <w:szCs w:val="13"/>
          <w:b w:val="1"/>
          <w:bCs w:val="1"/>
          <w:color w:val="auto"/>
        </w:rPr>
        <w:t>(a)</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8281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0" w:lineRule="exact"/>
        <w:rPr>
          <w:sz w:val="20"/>
          <w:szCs w:val="20"/>
          <w:color w:val="auto"/>
        </w:rPr>
      </w:pPr>
    </w:p>
    <w:p>
      <w:pPr>
        <w:ind w:left="620" w:hanging="345"/>
        <w:spacing w:after="0"/>
        <w:tabs>
          <w:tab w:leader="none" w:pos="62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20" w:right="8540" w:hanging="345"/>
        <w:spacing w:after="0" w:line="292" w:lineRule="auto"/>
        <w:tabs>
          <w:tab w:leader="none" w:pos="62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8281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14" w:lineRule="exact"/>
        <w:rPr>
          <w:sz w:val="20"/>
          <w:szCs w:val="20"/>
          <w:color w:val="auto"/>
        </w:rPr>
      </w:pPr>
    </w:p>
    <w:p>
      <w:pPr>
        <w:ind w:left="620" w:hanging="345"/>
        <w:spacing w:after="0"/>
        <w:tabs>
          <w:tab w:leader="none" w:pos="62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8281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29" w:lineRule="exact"/>
        <w:rPr>
          <w:sz w:val="20"/>
          <w:szCs w:val="20"/>
          <w:color w:val="auto"/>
        </w:rPr>
      </w:pPr>
    </w:p>
    <w:p>
      <w:pPr>
        <w:ind w:left="680" w:right="8820" w:hanging="405"/>
        <w:spacing w:after="0" w:line="292" w:lineRule="auto"/>
        <w:tabs>
          <w:tab w:leader="none" w:pos="614"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40" w:type="dxa"/>
            <w:vAlign w:val="bottom"/>
            <w:tcBorders>
              <w:top w:val="single" w:sz="8" w:color="auto"/>
            </w:tcBorders>
          </w:tcPr>
          <w:p>
            <w:pPr>
              <w:ind w:left="124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  (Item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8</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9</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  (Item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3280" w:type="dxa"/>
            <w:vAlign w:val="bottom"/>
            <w:vMerge w:val="continue"/>
          </w:tcPr>
          <w:p>
            <w:pPr>
              <w:spacing w:after="0"/>
              <w:rPr>
                <w:sz w:val="8"/>
                <w:szCs w:val="8"/>
                <w:color w:val="auto"/>
              </w:rPr>
            </w:pPr>
          </w:p>
        </w:tc>
        <w:tc>
          <w:tcPr>
            <w:tcW w:w="1440" w:type="dxa"/>
            <w:vAlign w:val="bottom"/>
            <w:vMerge w:val="restart"/>
          </w:tcPr>
          <w:p>
            <w:pPr>
              <w:spacing w:after="0" w:line="147" w:lineRule="exact"/>
              <w:rPr>
                <w:sz w:val="20"/>
                <w:szCs w:val="20"/>
                <w:color w:val="auto"/>
              </w:rPr>
            </w:pPr>
            <w:r>
              <w:rPr>
                <w:rFonts w:ascii="Arial" w:cs="Arial" w:eastAsia="Arial" w:hAnsi="Arial"/>
                <w:sz w:val="13"/>
                <w:szCs w:val="13"/>
                <w:b w:val="1"/>
                <w:bCs w:val="1"/>
                <w:color w:val="auto"/>
              </w:rPr>
              <w:t>:10</w:t>
            </w:r>
          </w:p>
        </w:tc>
        <w:tc>
          <w:tcPr>
            <w:tcW w:w="6740" w:type="dxa"/>
            <w:vAlign w:val="bottom"/>
            <w:vMerge w:val="restart"/>
          </w:tcPr>
          <w:p>
            <w:pPr>
              <w:ind w:left="1240"/>
              <w:spacing w:after="0" w:line="147"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8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281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620" w:right="7260" w:hanging="620"/>
        <w:spacing w:after="0" w:line="527" w:lineRule="auto"/>
        <w:tabs>
          <w:tab w:leader="none" w:pos="62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 (Item 5)</w:t>
      </w:r>
    </w:p>
    <w:p>
      <w:pPr>
        <w:spacing w:after="0" w:line="1"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22" w:lineRule="exact"/>
        <w:rPr>
          <w:rFonts w:ascii="Arial" w:cs="Arial" w:eastAsia="Arial" w:hAnsi="Arial"/>
          <w:sz w:val="13"/>
          <w:szCs w:val="13"/>
          <w:b w:val="1"/>
          <w:bCs w:val="1"/>
          <w:color w:val="auto"/>
        </w:rPr>
      </w:pPr>
    </w:p>
    <w:p>
      <w:pPr>
        <w:ind w:left="620" w:hanging="620"/>
        <w:spacing w:after="0"/>
        <w:tabs>
          <w:tab w:leader="none" w:pos="62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(SEE INSTRUCTIONS) X</w:t>
      </w:r>
    </w:p>
    <w:p>
      <w:pPr>
        <w:spacing w:after="0" w:line="200" w:lineRule="exact"/>
        <w:rPr>
          <w:rFonts w:ascii="Arial" w:cs="Arial" w:eastAsia="Arial" w:hAnsi="Arial"/>
          <w:sz w:val="13"/>
          <w:szCs w:val="13"/>
          <w:b w:val="1"/>
          <w:bCs w:val="1"/>
          <w:color w:val="auto"/>
        </w:rPr>
      </w:pPr>
    </w:p>
    <w:p>
      <w:pPr>
        <w:spacing w:after="0" w:line="295" w:lineRule="exact"/>
        <w:rPr>
          <w:rFonts w:ascii="Arial" w:cs="Arial" w:eastAsia="Arial" w:hAnsi="Arial"/>
          <w:sz w:val="13"/>
          <w:szCs w:val="13"/>
          <w:b w:val="1"/>
          <w:bCs w:val="1"/>
          <w:color w:val="auto"/>
        </w:rPr>
      </w:pPr>
    </w:p>
    <w:p>
      <w:pPr>
        <w:ind w:left="620" w:right="7980" w:hanging="620"/>
        <w:spacing w:after="0" w:line="527" w:lineRule="auto"/>
        <w:tabs>
          <w:tab w:leader="none" w:pos="62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-1035050</wp:posOffset>
            </wp:positionV>
            <wp:extent cx="728281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-516255</wp:posOffset>
            </wp:positionV>
            <wp:extent cx="728281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728281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8281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CUSIP No. 844895102</w:t>
      </w:r>
    </w:p>
    <w:p>
      <w:pPr>
        <w:spacing w:after="0" w:line="19" w:lineRule="exact"/>
        <w:rPr>
          <w:sz w:val="20"/>
          <w:szCs w:val="20"/>
          <w:color w:val="auto"/>
        </w:rPr>
      </w:pPr>
    </w:p>
    <w:p>
      <w:pPr>
        <w:ind w:left="620" w:hanging="345"/>
        <w:spacing w:after="0"/>
        <w:tabs>
          <w:tab w:leader="none" w:pos="62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9"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3"/>
          <w:szCs w:val="13"/>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81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280"/>
        <w:spacing w:after="0"/>
        <w:tabs>
          <w:tab w:leader="none" w:pos="600" w:val="left"/>
          <w:tab w:leader="none" w:pos="502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Check the appropriate box if a member of a group (SEE INSTRUCTIONS)</w:t>
        <w:tab/>
        <w:t>(a)</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20" w:hanging="345"/>
        <w:spacing w:after="0"/>
        <w:tabs>
          <w:tab w:leader="none" w:pos="62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81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69" w:lineRule="exact"/>
        <w:rPr>
          <w:sz w:val="20"/>
          <w:szCs w:val="20"/>
          <w:color w:val="auto"/>
        </w:rPr>
      </w:pPr>
    </w:p>
    <w:p>
      <w:pPr>
        <w:ind w:left="660" w:right="8540" w:hanging="385"/>
        <w:spacing w:after="0" w:line="292" w:lineRule="auto"/>
        <w:tabs>
          <w:tab w:leader="none" w:pos="627"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Private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8281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114" w:lineRule="exact"/>
        <w:rPr>
          <w:sz w:val="20"/>
          <w:szCs w:val="20"/>
          <w:color w:val="auto"/>
        </w:rPr>
      </w:pPr>
    </w:p>
    <w:p>
      <w:pPr>
        <w:ind w:left="620" w:hanging="345"/>
        <w:spacing w:after="0"/>
        <w:tabs>
          <w:tab w:leader="none" w:pos="62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8281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29" w:lineRule="exact"/>
        <w:rPr>
          <w:sz w:val="20"/>
          <w:szCs w:val="20"/>
          <w:color w:val="auto"/>
        </w:rPr>
      </w:pPr>
    </w:p>
    <w:p>
      <w:pPr>
        <w:ind w:left="620" w:hanging="345"/>
        <w:spacing w:after="0"/>
        <w:tabs>
          <w:tab w:leader="none" w:pos="62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w:t>
      </w:r>
    </w:p>
    <w:p>
      <w:pPr>
        <w:spacing w:after="0" w:line="22" w:lineRule="exact"/>
        <w:rPr>
          <w:rFonts w:ascii="Arial" w:cs="Arial" w:eastAsia="Arial" w:hAnsi="Arial"/>
          <w:sz w:val="13"/>
          <w:szCs w:val="13"/>
          <w:b w:val="1"/>
          <w:bCs w:val="1"/>
          <w:color w:val="auto"/>
        </w:rPr>
      </w:pPr>
    </w:p>
    <w:p>
      <w:pPr>
        <w:ind w:left="7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USA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40" w:type="dxa"/>
            <w:vAlign w:val="bottom"/>
            <w:tcBorders>
              <w:top w:val="single" w:sz="8" w:color="auto"/>
            </w:tcBorders>
          </w:tcPr>
          <w:p>
            <w:pPr>
              <w:ind w:left="124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3,700 (Item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8</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vMerge w:val="continue"/>
          </w:tcPr>
          <w:p>
            <w:pPr>
              <w:spacing w:after="0"/>
              <w:rPr>
                <w:sz w:val="12"/>
                <w:szCs w:val="12"/>
                <w:color w:val="auto"/>
              </w:rPr>
            </w:pPr>
          </w:p>
        </w:tc>
        <w:tc>
          <w:tcPr>
            <w:tcW w:w="1440" w:type="dxa"/>
            <w:vAlign w:val="bottom"/>
          </w:tcPr>
          <w:p>
            <w:pPr>
              <w:spacing w:after="0" w:line="147" w:lineRule="exact"/>
              <w:rPr>
                <w:sz w:val="20"/>
                <w:szCs w:val="20"/>
                <w:color w:val="auto"/>
              </w:rPr>
            </w:pPr>
            <w:r>
              <w:rPr>
                <w:rFonts w:ascii="Arial" w:cs="Arial" w:eastAsia="Arial" w:hAnsi="Arial"/>
                <w:sz w:val="13"/>
                <w:szCs w:val="13"/>
                <w:b w:val="1"/>
                <w:bCs w:val="1"/>
                <w:color w:val="auto"/>
              </w:rPr>
              <w:t>: 9</w:t>
            </w:r>
          </w:p>
        </w:tc>
        <w:tc>
          <w:tcPr>
            <w:tcW w:w="6740" w:type="dxa"/>
            <w:vAlign w:val="bottom"/>
          </w:tcPr>
          <w:p>
            <w:pPr>
              <w:ind w:left="1240"/>
              <w:spacing w:after="0" w:line="147"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ind w:left="1240"/>
              <w:spacing w:after="0"/>
              <w:rPr>
                <w:sz w:val="20"/>
                <w:szCs w:val="20"/>
                <w:color w:val="auto"/>
              </w:rPr>
            </w:pPr>
            <w:r>
              <w:rPr>
                <w:rFonts w:ascii="Arial" w:cs="Arial" w:eastAsia="Arial" w:hAnsi="Arial"/>
                <w:sz w:val="13"/>
                <w:szCs w:val="13"/>
                <w:b w:val="1"/>
                <w:bCs w:val="1"/>
                <w:color w:val="auto"/>
              </w:rPr>
              <w:t>3,700 (Item 5)</w:t>
            </w:r>
          </w:p>
        </w:tc>
        <w:tc>
          <w:tcPr>
            <w:tcW w:w="0" w:type="dxa"/>
            <w:vAlign w:val="bottom"/>
          </w:tcPr>
          <w:p>
            <w:pPr>
              <w:spacing w:after="0"/>
              <w:rPr>
                <w:sz w:val="1"/>
                <w:szCs w:val="1"/>
                <w:color w:val="auto"/>
              </w:rPr>
            </w:pPr>
          </w:p>
        </w:tc>
      </w:tr>
      <w:tr>
        <w:trPr>
          <w:trHeight w:val="172"/>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3280" w:type="dxa"/>
            <w:vAlign w:val="bottom"/>
            <w:vMerge w:val="continue"/>
          </w:tcPr>
          <w:p>
            <w:pPr>
              <w:spacing w:after="0"/>
              <w:rPr>
                <w:sz w:val="8"/>
                <w:szCs w:val="8"/>
                <w:color w:val="auto"/>
              </w:rPr>
            </w:pPr>
          </w:p>
        </w:tc>
        <w:tc>
          <w:tcPr>
            <w:tcW w:w="1440" w:type="dxa"/>
            <w:vAlign w:val="bottom"/>
            <w:vMerge w:val="restart"/>
          </w:tcPr>
          <w:p>
            <w:pPr>
              <w:spacing w:after="0" w:line="147" w:lineRule="exact"/>
              <w:rPr>
                <w:sz w:val="20"/>
                <w:szCs w:val="20"/>
                <w:color w:val="auto"/>
              </w:rPr>
            </w:pPr>
            <w:r>
              <w:rPr>
                <w:rFonts w:ascii="Arial" w:cs="Arial" w:eastAsia="Arial" w:hAnsi="Arial"/>
                <w:sz w:val="13"/>
                <w:szCs w:val="13"/>
                <w:b w:val="1"/>
                <w:bCs w:val="1"/>
                <w:color w:val="auto"/>
              </w:rPr>
              <w:t>:10</w:t>
            </w:r>
          </w:p>
        </w:tc>
        <w:tc>
          <w:tcPr>
            <w:tcW w:w="6740" w:type="dxa"/>
            <w:vAlign w:val="bottom"/>
            <w:vMerge w:val="restart"/>
          </w:tcPr>
          <w:p>
            <w:pPr>
              <w:ind w:left="1240"/>
              <w:spacing w:after="0" w:line="147"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8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6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281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ind w:left="620" w:right="7260" w:hanging="620"/>
        <w:spacing w:after="0" w:line="527" w:lineRule="auto"/>
        <w:tabs>
          <w:tab w:leader="none" w:pos="62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3,700 (Item 5)</w:t>
      </w:r>
    </w:p>
    <w:p>
      <w:pPr>
        <w:spacing w:after="0" w:line="1" w:lineRule="exact"/>
        <w:rPr>
          <w:rFonts w:ascii="Arial" w:cs="Arial" w:eastAsia="Arial" w:hAnsi="Arial"/>
          <w:sz w:val="13"/>
          <w:szCs w:val="13"/>
          <w:b w:val="1"/>
          <w:bCs w:val="1"/>
          <w:color w:val="auto"/>
        </w:rPr>
      </w:pPr>
    </w:p>
    <w:p>
      <w:pPr>
        <w:ind w:left="6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22" w:lineRule="exact"/>
        <w:rPr>
          <w:rFonts w:ascii="Arial" w:cs="Arial" w:eastAsia="Arial" w:hAnsi="Arial"/>
          <w:sz w:val="13"/>
          <w:szCs w:val="13"/>
          <w:b w:val="1"/>
          <w:bCs w:val="1"/>
          <w:color w:val="auto"/>
        </w:rPr>
      </w:pPr>
    </w:p>
    <w:p>
      <w:pPr>
        <w:ind w:left="620" w:hanging="620"/>
        <w:spacing w:after="0" w:line="184" w:lineRule="auto"/>
        <w:tabs>
          <w:tab w:leader="none" w:pos="620" w:val="left"/>
        </w:tabs>
        <w:numPr>
          <w:ilvl w:val="0"/>
          <w:numId w:val="36"/>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8"/>
          <w:szCs w:val="18"/>
          <w:b w:val="1"/>
          <w:bCs w:val="1"/>
          <w:color w:val="auto"/>
          <w:vertAlign w:val="subscript"/>
        </w:rPr>
      </w:pPr>
    </w:p>
    <w:p>
      <w:pPr>
        <w:spacing w:after="0" w:line="345" w:lineRule="exact"/>
        <w:rPr>
          <w:rFonts w:ascii="Arial" w:cs="Arial" w:eastAsia="Arial" w:hAnsi="Arial"/>
          <w:sz w:val="18"/>
          <w:szCs w:val="18"/>
          <w:b w:val="1"/>
          <w:bCs w:val="1"/>
          <w:color w:val="auto"/>
          <w:vertAlign w:val="subscript"/>
        </w:rPr>
      </w:pPr>
    </w:p>
    <w:p>
      <w:pPr>
        <w:ind w:left="620" w:right="7980" w:hanging="620"/>
        <w:spacing w:after="0" w:line="527" w:lineRule="auto"/>
        <w:tabs>
          <w:tab w:leader="none" w:pos="62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0.01%</w:t>
      </w:r>
    </w:p>
    <w:p>
      <w:pPr>
        <w:spacing w:after="0" w:line="1" w:lineRule="exact"/>
        <w:rPr>
          <w:rFonts w:ascii="Arial" w:cs="Arial" w:eastAsia="Arial" w:hAnsi="Arial"/>
          <w:sz w:val="13"/>
          <w:szCs w:val="13"/>
          <w:b w:val="1"/>
          <w:bCs w:val="1"/>
          <w:color w:val="auto"/>
        </w:rPr>
      </w:pPr>
    </w:p>
    <w:p>
      <w:pPr>
        <w:ind w:left="620" w:hanging="620"/>
        <w:spacing w:after="0"/>
        <w:tabs>
          <w:tab w:leader="none" w:pos="62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-1073150</wp:posOffset>
            </wp:positionV>
            <wp:extent cx="728281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-516255</wp:posOffset>
            </wp:positionV>
            <wp:extent cx="728281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28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728281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8281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color w:val="auto"/>
              </w:rPr>
              <w:t>Item 1.</w:t>
            </w:r>
          </w:p>
        </w:tc>
        <w:tc>
          <w:tcPr>
            <w:tcW w:w="1160" w:type="dxa"/>
            <w:vAlign w:val="bottom"/>
          </w:tcPr>
          <w:p>
            <w:pPr>
              <w:spacing w:after="0"/>
              <w:rPr>
                <w:sz w:val="13"/>
                <w:szCs w:val="13"/>
                <w:color w:val="auto"/>
              </w:rPr>
            </w:pPr>
          </w:p>
        </w:tc>
        <w:tc>
          <w:tcPr>
            <w:tcW w:w="9460" w:type="dxa"/>
            <w:vAlign w:val="bottom"/>
            <w:gridSpan w:val="2"/>
          </w:tcPr>
          <w:p>
            <w:pPr>
              <w:spacing w:after="0"/>
              <w:rPr>
                <w:sz w:val="20"/>
                <w:szCs w:val="20"/>
                <w:color w:val="auto"/>
              </w:rPr>
            </w:pPr>
            <w:r>
              <w:rPr>
                <w:rFonts w:ascii="Arial" w:cs="Arial" w:eastAsia="Arial" w:hAnsi="Arial"/>
                <w:sz w:val="13"/>
                <w:szCs w:val="13"/>
                <w:color w:val="auto"/>
              </w:rPr>
              <w:t>Security and Issuer</w:t>
            </w:r>
          </w:p>
        </w:tc>
      </w:tr>
      <w:tr>
        <w:trPr>
          <w:trHeight w:val="20"/>
        </w:trPr>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10620" w:type="dxa"/>
            <w:vAlign w:val="bottom"/>
            <w:gridSpan w:val="3"/>
          </w:tcPr>
          <w:p>
            <w:pPr>
              <w:ind w:left="300"/>
              <w:spacing w:after="0"/>
              <w:rPr>
                <w:sz w:val="20"/>
                <w:szCs w:val="20"/>
                <w:color w:val="auto"/>
              </w:rPr>
            </w:pPr>
            <w:r>
              <w:rPr>
                <w:rFonts w:ascii="Arial" w:cs="Arial" w:eastAsia="Arial" w:hAnsi="Arial"/>
                <w:sz w:val="13"/>
                <w:szCs w:val="13"/>
                <w:color w:val="auto"/>
                <w:w w:val="92"/>
              </w:rPr>
              <w:t>This Amendment No. 30 to Schedule 13D on the Common Stock of Southwest Gas Corporation (the "Issuer") is being filed on behalf of the undersigned to amend the Schedule 13D, as amended</w:t>
            </w:r>
          </w:p>
        </w:tc>
      </w:tr>
    </w:tbl>
    <w:p>
      <w:pPr>
        <w:ind w:right="120"/>
        <w:spacing w:after="0" w:line="271" w:lineRule="auto"/>
        <w:rPr>
          <w:sz w:val="20"/>
          <w:szCs w:val="20"/>
          <w:color w:val="auto"/>
        </w:rPr>
      </w:pPr>
      <w:r>
        <w:rPr>
          <w:rFonts w:ascii="Arial" w:cs="Arial" w:eastAsia="Arial" w:hAnsi="Arial"/>
          <w:sz w:val="13"/>
          <w:szCs w:val="13"/>
          <w:color w:val="auto"/>
        </w:rPr>
        <w:t>(the "Schedule 13D") which was originally filed on February 18, 1997. Unless otherwise indicated, all capitalized terms used herein but not defined herein shall have the same meanings as set forth in the Schedule 13D.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color w:val="auto"/>
              </w:rPr>
              <w:t>Item 2.</w:t>
            </w:r>
          </w:p>
        </w:tc>
        <w:tc>
          <w:tcPr>
            <w:tcW w:w="1160" w:type="dxa"/>
            <w:vAlign w:val="bottom"/>
          </w:tcPr>
          <w:p>
            <w:pPr>
              <w:spacing w:after="0"/>
              <w:rPr>
                <w:sz w:val="13"/>
                <w:szCs w:val="13"/>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Identity and Background</w:t>
            </w:r>
          </w:p>
        </w:tc>
        <w:tc>
          <w:tcPr>
            <w:tcW w:w="2940" w:type="dxa"/>
            <w:vAlign w:val="bottom"/>
          </w:tcPr>
          <w:p>
            <w:pPr>
              <w:spacing w:after="0"/>
              <w:rPr>
                <w:sz w:val="13"/>
                <w:szCs w:val="13"/>
                <w:color w:val="auto"/>
              </w:rPr>
            </w:pPr>
          </w:p>
        </w:tc>
      </w:tr>
      <w:tr>
        <w:trPr>
          <w:trHeight w:val="161"/>
        </w:trPr>
        <w:tc>
          <w:tcPr>
            <w:tcW w:w="660" w:type="dxa"/>
            <w:vAlign w:val="bottom"/>
          </w:tcPr>
          <w:p>
            <w:pPr>
              <w:spacing w:after="0"/>
              <w:rPr>
                <w:sz w:val="13"/>
                <w:szCs w:val="13"/>
                <w:color w:val="auto"/>
              </w:rPr>
            </w:pPr>
          </w:p>
        </w:tc>
        <w:tc>
          <w:tcPr>
            <w:tcW w:w="5420" w:type="dxa"/>
            <w:vAlign w:val="bottom"/>
            <w:gridSpan w:val="3"/>
          </w:tcPr>
          <w:p>
            <w:pPr>
              <w:ind w:left="300"/>
              <w:spacing w:after="0"/>
              <w:rPr>
                <w:sz w:val="20"/>
                <w:szCs w:val="20"/>
                <w:color w:val="auto"/>
              </w:rPr>
            </w:pPr>
            <w:r>
              <w:rPr>
                <w:rFonts w:ascii="Arial" w:cs="Arial" w:eastAsia="Arial" w:hAnsi="Arial"/>
                <w:sz w:val="13"/>
                <w:szCs w:val="13"/>
                <w:color w:val="auto"/>
              </w:rPr>
              <w:t>Item 2 to Schedule 13D is amended, in pertinent part, as follows:</w:t>
            </w:r>
          </w:p>
        </w:tc>
      </w:tr>
      <w:tr>
        <w:trPr>
          <w:trHeight w:val="168"/>
        </w:trPr>
        <w:tc>
          <w:tcPr>
            <w:tcW w:w="660" w:type="dxa"/>
            <w:vAlign w:val="bottom"/>
          </w:tcPr>
          <w:p>
            <w:pPr>
              <w:spacing w:after="0"/>
              <w:rPr>
                <w:sz w:val="14"/>
                <w:szCs w:val="14"/>
                <w:color w:val="auto"/>
              </w:rPr>
            </w:pPr>
          </w:p>
        </w:tc>
        <w:tc>
          <w:tcPr>
            <w:tcW w:w="5420" w:type="dxa"/>
            <w:vAlign w:val="bottom"/>
            <w:gridSpan w:val="3"/>
          </w:tcPr>
          <w:p>
            <w:pPr>
              <w:ind w:left="300"/>
              <w:spacing w:after="0"/>
              <w:rPr>
                <w:sz w:val="20"/>
                <w:szCs w:val="20"/>
                <w:color w:val="auto"/>
              </w:rPr>
            </w:pPr>
            <w:r>
              <w:rPr>
                <w:rFonts w:ascii="Arial" w:cs="Arial" w:eastAsia="Arial" w:hAnsi="Arial"/>
                <w:sz w:val="13"/>
                <w:szCs w:val="13"/>
                <w:color w:val="auto"/>
                <w:w w:val="94"/>
              </w:rPr>
              <w:t>This statement is being filed by Mario J. Gabelli ("Mario Gabelli") and various entities which he</w:t>
            </w:r>
          </w:p>
        </w:tc>
      </w:tr>
    </w:tbl>
    <w:p>
      <w:pPr>
        <w:spacing w:after="0" w:line="255" w:lineRule="auto"/>
        <w:rPr>
          <w:sz w:val="20"/>
          <w:szCs w:val="20"/>
          <w:color w:val="auto"/>
        </w:rPr>
      </w:pPr>
      <w:r>
        <w:rPr>
          <w:rFonts w:ascii="Arial" w:cs="Arial" w:eastAsia="Arial" w:hAnsi="Arial"/>
          <w:sz w:val="13"/>
          <w:szCs w:val="13"/>
          <w:color w:val="auto"/>
        </w:rPr>
        <w:t>directly or indirectly controls or for which he acts as chief investment officer. These entities, except for LICT Corporation ("LICT), CIBL, Inc. ("CIBL") and ICTC Group, Inc. ("ICTC"),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Certain of these entities may also make investments for their own accounts.</w:t>
      </w:r>
    </w:p>
    <w:p>
      <w:pPr>
        <w:spacing w:after="0" w:line="2" w:lineRule="exact"/>
        <w:rPr>
          <w:sz w:val="20"/>
          <w:szCs w:val="20"/>
          <w:color w:val="auto"/>
        </w:rPr>
      </w:pPr>
    </w:p>
    <w:p>
      <w:pPr>
        <w:ind w:firstLine="956"/>
        <w:spacing w:after="0" w:line="277" w:lineRule="auto"/>
        <w:rPr>
          <w:sz w:val="20"/>
          <w:szCs w:val="20"/>
          <w:color w:val="auto"/>
        </w:rPr>
      </w:pPr>
      <w:r>
        <w:rPr>
          <w:rFonts w:ascii="Arial" w:cs="Arial" w:eastAsia="Arial" w:hAnsi="Arial"/>
          <w:sz w:val="12"/>
          <w:szCs w:val="12"/>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 w:lineRule="exact"/>
        <w:rPr>
          <w:sz w:val="20"/>
          <w:szCs w:val="20"/>
          <w:color w:val="auto"/>
        </w:rPr>
      </w:pPr>
    </w:p>
    <w:p>
      <w:pPr>
        <w:ind w:right="120" w:firstLine="956"/>
        <w:spacing w:after="0" w:line="255" w:lineRule="auto"/>
        <w:rPr>
          <w:sz w:val="20"/>
          <w:szCs w:val="20"/>
          <w:color w:val="auto"/>
        </w:rPr>
      </w:pPr>
      <w:r>
        <w:rPr>
          <w:rFonts w:ascii="Arial" w:cs="Arial" w:eastAsia="Arial" w:hAnsi="Arial"/>
          <w:sz w:val="13"/>
          <w:szCs w:val="13"/>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 Securities, Inc. ("GSI"), G.research, LLC ("G.research"), MJG Associates, Inc. ("MJG Associates"), Gabelli Foundation, Inc. ("Foundation"), MJG-IV Limited Partnership ("MJG-IV"), Mario Gabelli, LICT, CIBL and ICTC. Those of the foregoing persons signing this Schedule 13D are hereinafter referred to as the "Reporting Persons".</w:t>
      </w:r>
    </w:p>
    <w:p>
      <w:pPr>
        <w:spacing w:after="0" w:line="2" w:lineRule="exact"/>
        <w:rPr>
          <w:sz w:val="20"/>
          <w:szCs w:val="20"/>
          <w:color w:val="auto"/>
        </w:rPr>
      </w:pPr>
    </w:p>
    <w:p>
      <w:pPr>
        <w:jc w:val="both"/>
        <w:ind w:right="20" w:firstLine="956"/>
        <w:spacing w:after="0" w:line="255" w:lineRule="auto"/>
        <w:rPr>
          <w:sz w:val="20"/>
          <w:szCs w:val="20"/>
          <w:color w:val="auto"/>
        </w:rPr>
      </w:pPr>
      <w:r>
        <w:rPr>
          <w:rFonts w:ascii="Arial" w:cs="Arial" w:eastAsia="Arial" w:hAnsi="Arial"/>
          <w:sz w:val="13"/>
          <w:szCs w:val="13"/>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2" w:lineRule="exact"/>
        <w:rPr>
          <w:sz w:val="20"/>
          <w:szCs w:val="20"/>
          <w:color w:val="auto"/>
        </w:rPr>
      </w:pPr>
    </w:p>
    <w:p>
      <w:pPr>
        <w:ind w:right="240" w:firstLine="956"/>
        <w:spacing w:after="0" w:line="255" w:lineRule="auto"/>
        <w:rPr>
          <w:sz w:val="20"/>
          <w:szCs w:val="20"/>
          <w:color w:val="auto"/>
        </w:rPr>
      </w:pPr>
      <w:r>
        <w:rPr>
          <w:rFonts w:ascii="Arial" w:cs="Arial" w:eastAsia="Arial" w:hAnsi="Arial"/>
          <w:sz w:val="13"/>
          <w:szCs w:val="13"/>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260" w:firstLine="956"/>
        <w:spacing w:after="0" w:line="255" w:lineRule="auto"/>
        <w:rPr>
          <w:sz w:val="20"/>
          <w:szCs w:val="20"/>
          <w:color w:val="auto"/>
        </w:rPr>
      </w:pPr>
      <w:r>
        <w:rPr>
          <w:rFonts w:ascii="Arial" w:cs="Arial" w:eastAsia="Arial" w:hAnsi="Arial"/>
          <w:sz w:val="13"/>
          <w:szCs w:val="13"/>
          <w:color w:val="auto"/>
        </w:rPr>
        <w:t>GSI, a majority-owned subsidiary of AC, is an investment adviser registered under the Advisers Act and serves as a general partner or investment manager to limited partnerships and offshore investment companies and other accounts. As a part of its business, GSI may purchase or sell securities for its own account. GSI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Gabelli Japanese Value Partners L.P., GAMA Select Energy + L.P., GAMCO Medical Opportunities L.P., GAMCO Long/Short Equity Fund, L.P., Gabelli Multimedia Partners, L.P, Gabelli International Gold Fund Limited and Gabelli Green Long/Short Fund, L.P.</w:t>
      </w:r>
    </w:p>
    <w:p>
      <w:pPr>
        <w:spacing w:after="0" w:line="3" w:lineRule="exact"/>
        <w:rPr>
          <w:sz w:val="20"/>
          <w:szCs w:val="20"/>
          <w:color w:val="auto"/>
        </w:rPr>
      </w:pPr>
    </w:p>
    <w:p>
      <w:pPr>
        <w:ind w:right="40" w:firstLine="956"/>
        <w:spacing w:after="0" w:line="255" w:lineRule="auto"/>
        <w:rPr>
          <w:sz w:val="20"/>
          <w:szCs w:val="20"/>
          <w:color w:val="auto"/>
        </w:rPr>
      </w:pPr>
      <w:r>
        <w:rPr>
          <w:rFonts w:ascii="Arial" w:cs="Arial" w:eastAsia="Arial" w:hAnsi="Arial"/>
          <w:sz w:val="13"/>
          <w:szCs w:val="13"/>
          <w:color w:val="auto"/>
        </w:rPr>
        <w:t>G.research, a wholly-owned subsidiary of GSI,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firstLine="956"/>
        <w:spacing w:after="0" w:line="277" w:lineRule="auto"/>
        <w:rPr>
          <w:sz w:val="20"/>
          <w:szCs w:val="20"/>
          <w:color w:val="auto"/>
        </w:rPr>
      </w:pPr>
      <w:r>
        <w:rPr>
          <w:rFonts w:ascii="Arial" w:cs="Arial" w:eastAsia="Arial" w:hAnsi="Arial"/>
          <w:sz w:val="12"/>
          <w:szCs w:val="12"/>
          <w:color w:val="auto"/>
        </w:rPr>
        <w:t>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Telecommunications Fund, The Gabelli Gold Fund, Inc., The Gabelli Multimedia Trust Inc., The Gabelli Global Rising Income &amp; Dividend Fund, The Gabelli Capital Asset Fund, The GAMCO International Growth Fund, Inc., The GAMCO Global Growth Fund, The Gabelli Utility Trust, The GAMCO Global Opportunity Fund, The Gabelli Utilities Fund, The Gabelli Dividend Growth Fund, The GAMCO Mathers Fund, The Gabelli Focus Five Fund, The Comstock Capital Value Fund, The Gabelli Dividend and Income Trust, The Gabelli Global Utility</w:t>
      </w:r>
    </w:p>
    <w:p>
      <w:pPr>
        <w:spacing w:after="0" w:line="1" w:lineRule="exact"/>
        <w:rPr>
          <w:sz w:val="20"/>
          <w:szCs w:val="20"/>
          <w:color w:val="auto"/>
        </w:rPr>
      </w:pPr>
    </w:p>
    <w:p>
      <w:pPr>
        <w:ind w:right="160"/>
        <w:spacing w:after="0" w:line="218" w:lineRule="auto"/>
        <w:tabs>
          <w:tab w:leader="none" w:pos="137"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Income Trust, The GAMCO Global Gold, Natural Resources, &amp; Income Trust, The GAMCO Natural Resources Gold &amp; Income Trust, The GDL Fund, Gabelli Enterprise Mergers &amp; Acquisitions Fund, The Gabelli SRI Fund, Inc., The Gabelli Healthcare &amp; Wellness </w:t>
      </w:r>
      <w:r>
        <w:rPr>
          <w:rFonts w:ascii="Arial" w:cs="Arial" w:eastAsia="Arial" w:hAnsi="Arial"/>
          <w:sz w:val="22"/>
          <w:szCs w:val="22"/>
          <w:color w:val="auto"/>
          <w:vertAlign w:val="superscript"/>
        </w:rPr>
        <w:t>Rx</w:t>
      </w:r>
      <w:r>
        <w:rPr>
          <w:rFonts w:ascii="Arial" w:cs="Arial" w:eastAsia="Arial" w:hAnsi="Arial"/>
          <w:sz w:val="13"/>
          <w:szCs w:val="13"/>
          <w:color w:val="auto"/>
        </w:rPr>
        <w:t xml:space="preserve"> Trust, The Gabelli Global Small and Mid Cap Value Trust, Gabelli Value Plus+ Trust,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ind w:right="60" w:firstLine="956"/>
        <w:spacing w:after="0" w:line="190" w:lineRule="auto"/>
        <w:rPr>
          <w:rFonts w:ascii="Arial" w:cs="Arial" w:eastAsia="Arial" w:hAnsi="Arial"/>
          <w:sz w:val="13"/>
          <w:szCs w:val="13"/>
          <w:color w:val="auto"/>
        </w:rPr>
      </w:pPr>
      <w:r>
        <w:rPr>
          <w:rFonts w:ascii="Arial" w:cs="Arial" w:eastAsia="Arial" w:hAnsi="Arial"/>
          <w:sz w:val="13"/>
          <w:szCs w:val="13"/>
          <w:color w:val="auto"/>
        </w:rPr>
        <w:t>Teton Advisors, an investment adviser registered under the Advisers Act, provides discretionary advisory services to The TETON Westwood Mighty Mites</w:t>
      </w:r>
      <w:r>
        <w:rPr>
          <w:rFonts w:ascii="Arial" w:cs="Arial" w:eastAsia="Arial" w:hAnsi="Arial"/>
          <w:sz w:val="22"/>
          <w:szCs w:val="22"/>
          <w:color w:val="auto"/>
          <w:vertAlign w:val="superscript"/>
        </w:rPr>
        <w:t>sm</w:t>
      </w:r>
      <w:r>
        <w:rPr>
          <w:rFonts w:ascii="Arial" w:cs="Arial" w:eastAsia="Arial" w:hAnsi="Arial"/>
          <w:sz w:val="13"/>
          <w:szCs w:val="13"/>
          <w:color w:val="auto"/>
        </w:rPr>
        <w:t xml:space="preserve"> Fund, The TETON Westwood Income Fund, The TETON Westwood SmallCap Equity Fund, and The TETON Westwood Mid-Cap Equity Fund.</w:t>
      </w:r>
    </w:p>
    <w:p>
      <w:pPr>
        <w:ind w:right="580" w:firstLine="956"/>
        <w:spacing w:after="0" w:line="277" w:lineRule="auto"/>
        <w:rPr>
          <w:rFonts w:ascii="Arial" w:cs="Arial" w:eastAsia="Arial" w:hAnsi="Arial"/>
          <w:sz w:val="13"/>
          <w:szCs w:val="13"/>
          <w:color w:val="auto"/>
        </w:rPr>
      </w:pPr>
      <w:r>
        <w:rPr>
          <w:rFonts w:ascii="Arial" w:cs="Arial" w:eastAsia="Arial" w:hAnsi="Arial"/>
          <w:sz w:val="12"/>
          <w:szCs w:val="12"/>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ind w:left="960"/>
        <w:spacing w:after="0"/>
        <w:rPr>
          <w:rFonts w:ascii="Arial" w:cs="Arial" w:eastAsia="Arial" w:hAnsi="Arial"/>
          <w:sz w:val="13"/>
          <w:szCs w:val="13"/>
          <w:color w:val="auto"/>
        </w:rPr>
      </w:pPr>
      <w:r>
        <w:rPr>
          <w:rFonts w:ascii="Arial" w:cs="Arial" w:eastAsia="Arial" w:hAnsi="Arial"/>
          <w:sz w:val="13"/>
          <w:szCs w:val="13"/>
          <w:color w:val="auto"/>
        </w:rPr>
        <w:t>The Foundation is a private foundation. Mario Gabelli is the Chairman, a Trustee and the Investment Manager of the Foundation. Elisa M. Wilson is the President of the Foundation.</w:t>
      </w:r>
    </w:p>
    <w:p>
      <w:pPr>
        <w:spacing w:after="0" w:line="9" w:lineRule="exact"/>
        <w:rPr>
          <w:rFonts w:ascii="Arial" w:cs="Arial" w:eastAsia="Arial" w:hAnsi="Arial"/>
          <w:sz w:val="13"/>
          <w:szCs w:val="13"/>
          <w:color w:val="auto"/>
        </w:rPr>
      </w:pPr>
    </w:p>
    <w:p>
      <w:pPr>
        <w:ind w:right="40" w:firstLine="956"/>
        <w:spacing w:after="0" w:line="255" w:lineRule="auto"/>
        <w:rPr>
          <w:rFonts w:ascii="Arial" w:cs="Arial" w:eastAsia="Arial" w:hAnsi="Arial"/>
          <w:sz w:val="13"/>
          <w:szCs w:val="13"/>
          <w:color w:val="auto"/>
        </w:rPr>
      </w:pPr>
      <w:r>
        <w:rPr>
          <w:rFonts w:ascii="Arial" w:cs="Arial" w:eastAsia="Arial" w:hAnsi="Arial"/>
          <w:sz w:val="13"/>
          <w:szCs w:val="13"/>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a director, and substantial shareholder of LICT.</w:t>
      </w:r>
    </w:p>
    <w:p>
      <w:pPr>
        <w:spacing w:after="0" w:line="1" w:lineRule="exact"/>
        <w:rPr>
          <w:rFonts w:ascii="Arial" w:cs="Arial" w:eastAsia="Arial" w:hAnsi="Arial"/>
          <w:sz w:val="13"/>
          <w:szCs w:val="13"/>
          <w:color w:val="auto"/>
        </w:rPr>
      </w:pPr>
    </w:p>
    <w:p>
      <w:pPr>
        <w:ind w:right="40" w:firstLine="956"/>
        <w:spacing w:after="0" w:line="255" w:lineRule="auto"/>
        <w:rPr>
          <w:rFonts w:ascii="Arial" w:cs="Arial" w:eastAsia="Arial" w:hAnsi="Arial"/>
          <w:sz w:val="13"/>
          <w:szCs w:val="13"/>
          <w:color w:val="auto"/>
        </w:rPr>
      </w:pPr>
      <w:r>
        <w:rPr>
          <w:rFonts w:ascii="Arial" w:cs="Arial" w:eastAsia="Arial" w:hAnsi="Arial"/>
          <w:sz w:val="13"/>
          <w:szCs w:val="13"/>
          <w:color w:val="auto"/>
        </w:rPr>
        <w:t>ICTC is a holding company with subsidiaries in voice, broadband and other telecommunications services, primarily in the rural telephone industry. ICTC makes investments in marketable securities to preserve capital and maintain liquidity for financing their business activities and acquisitions and are not engaged in the business of investing, or trading in securities. Mario J. Gabelli is a director, and substantial shareholder of ICTC.</w:t>
      </w:r>
    </w:p>
    <w:p>
      <w:pPr>
        <w:spacing w:after="0" w:line="1" w:lineRule="exact"/>
        <w:rPr>
          <w:rFonts w:ascii="Arial" w:cs="Arial" w:eastAsia="Arial" w:hAnsi="Arial"/>
          <w:sz w:val="13"/>
          <w:szCs w:val="13"/>
          <w:color w:val="auto"/>
        </w:rPr>
      </w:pPr>
    </w:p>
    <w:p>
      <w:pPr>
        <w:ind w:right="80" w:firstLine="956"/>
        <w:spacing w:after="0" w:line="255" w:lineRule="auto"/>
        <w:rPr>
          <w:rFonts w:ascii="Arial" w:cs="Arial" w:eastAsia="Arial" w:hAnsi="Arial"/>
          <w:sz w:val="13"/>
          <w:szCs w:val="13"/>
          <w:color w:val="auto"/>
        </w:rPr>
      </w:pPr>
      <w:r>
        <w:rPr>
          <w:rFonts w:ascii="Arial" w:cs="Arial" w:eastAsia="Arial" w:hAnsi="Arial"/>
          <w:sz w:val="13"/>
          <w:szCs w:val="13"/>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1" w:lineRule="exact"/>
        <w:rPr>
          <w:rFonts w:ascii="Arial" w:cs="Arial" w:eastAsia="Arial" w:hAnsi="Arial"/>
          <w:sz w:val="13"/>
          <w:szCs w:val="13"/>
          <w:color w:val="auto"/>
        </w:rPr>
      </w:pPr>
    </w:p>
    <w:p>
      <w:pPr>
        <w:ind w:firstLine="956"/>
        <w:spacing w:after="0" w:line="255" w:lineRule="auto"/>
        <w:rPr>
          <w:rFonts w:ascii="Arial" w:cs="Arial" w:eastAsia="Arial" w:hAnsi="Arial"/>
          <w:sz w:val="13"/>
          <w:szCs w:val="13"/>
          <w:color w:val="auto"/>
        </w:rPr>
      </w:pPr>
      <w:r>
        <w:rPr>
          <w:rFonts w:ascii="Arial" w:cs="Arial" w:eastAsia="Arial" w:hAnsi="Arial"/>
          <w:sz w:val="13"/>
          <w:szCs w:val="13"/>
          <w:color w:val="auto"/>
        </w:rPr>
        <w:t>Mario Gabelli is the controlling stockholder, Chief Executive Officer and a director of GGCP and Chairman and Chief Executive Officer of GBL. He is the Executive Chairman and Chief Executive Officer of AC. Mario Gabelli is also a member of GGCP Holdings. Mario Gabelli is the controlling shareholder of Teton.</w:t>
      </w:r>
    </w:p>
    <w:p>
      <w:pPr>
        <w:spacing w:after="0" w:line="1" w:lineRule="exact"/>
        <w:rPr>
          <w:rFonts w:ascii="Arial" w:cs="Arial" w:eastAsia="Arial" w:hAnsi="Arial"/>
          <w:sz w:val="13"/>
          <w:szCs w:val="13"/>
          <w:color w:val="auto"/>
        </w:rPr>
      </w:pPr>
    </w:p>
    <w:p>
      <w:pPr>
        <w:ind w:right="320" w:firstLine="963"/>
        <w:spacing w:after="0" w:line="255" w:lineRule="auto"/>
        <w:rPr>
          <w:rFonts w:ascii="Arial" w:cs="Arial" w:eastAsia="Arial" w:hAnsi="Arial"/>
          <w:sz w:val="13"/>
          <w:szCs w:val="13"/>
          <w:color w:val="auto"/>
        </w:rPr>
      </w:pPr>
      <w:r>
        <w:rPr>
          <w:rFonts w:ascii="Arial" w:cs="Arial" w:eastAsia="Arial" w:hAnsi="Arial"/>
          <w:sz w:val="13"/>
          <w:szCs w:val="13"/>
          <w:color w:val="auto"/>
        </w:rPr>
        <w:t>MJG-IV is a family partnership in which Mario Gabelli is the general partner. Mario Gabelli has less than a 100% interest in MJG-IV. MJG-IV makes investments for its own account. Mario Gabelli disclaims ownership of the securities held by MJG-IV beyond his pecuniary interest.</w:t>
      </w:r>
    </w:p>
    <w:p>
      <w:pPr>
        <w:spacing w:after="0" w:line="1" w:lineRule="exact"/>
        <w:rPr>
          <w:rFonts w:ascii="Arial" w:cs="Arial" w:eastAsia="Arial" w:hAnsi="Arial"/>
          <w:sz w:val="13"/>
          <w:szCs w:val="13"/>
          <w:color w:val="auto"/>
        </w:rPr>
      </w:pPr>
    </w:p>
    <w:p>
      <w:pPr>
        <w:ind w:left="960"/>
        <w:spacing w:after="0"/>
        <w:rPr>
          <w:rFonts w:ascii="Arial" w:cs="Arial" w:eastAsia="Arial" w:hAnsi="Arial"/>
          <w:sz w:val="13"/>
          <w:szCs w:val="13"/>
          <w:color w:val="auto"/>
        </w:rPr>
      </w:pPr>
      <w:r>
        <w:rPr>
          <w:rFonts w:ascii="Arial" w:cs="Arial" w:eastAsia="Arial" w:hAnsi="Arial"/>
          <w:sz w:val="13"/>
          <w:szCs w:val="13"/>
          <w:color w:val="auto"/>
        </w:rPr>
        <w:t>The Reporting Persons do not admit that they constitute a group.</w:t>
      </w:r>
    </w:p>
    <w:p>
      <w:pPr>
        <w:spacing w:after="0" w:line="9" w:lineRule="exact"/>
        <w:rPr>
          <w:rFonts w:ascii="Arial" w:cs="Arial" w:eastAsia="Arial" w:hAnsi="Arial"/>
          <w:sz w:val="13"/>
          <w:szCs w:val="13"/>
          <w:color w:val="auto"/>
        </w:rPr>
      </w:pPr>
    </w:p>
    <w:p>
      <w:pPr>
        <w:ind w:firstLine="956"/>
        <w:spacing w:after="0" w:line="277" w:lineRule="auto"/>
        <w:rPr>
          <w:rFonts w:ascii="Arial" w:cs="Arial" w:eastAsia="Arial" w:hAnsi="Arial"/>
          <w:sz w:val="13"/>
          <w:szCs w:val="13"/>
          <w:color w:val="auto"/>
        </w:rPr>
      </w:pPr>
      <w:r>
        <w:rPr>
          <w:rFonts w:ascii="Arial" w:cs="Arial" w:eastAsia="Arial" w:hAnsi="Arial"/>
          <w:sz w:val="12"/>
          <w:szCs w:val="12"/>
          <w:color w:val="auto"/>
        </w:rPr>
        <w:t>GAMCO and G.research are New York corporations and GBL, AC, GSI, and Teton Advisors are Delaware corporations, each having its principal business office at One Corporate Center, Rye, New York 10580. GGCP is a Wyoming corporation having its principal business office at 140 Greenwich Avenue, Greenwich, CT 06830. GGCP Holdings is a Delaware limited liability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ICTC Group Inc. is a Delaware corporation having its principal place of business as 556 Main Street, Nome, North Dakota 58062.</w:t>
      </w:r>
    </w:p>
    <w:p>
      <w:pPr>
        <w:ind w:right="160" w:firstLine="956"/>
        <w:spacing w:after="0" w:line="255" w:lineRule="auto"/>
        <w:rPr>
          <w:rFonts w:ascii="Arial" w:cs="Arial" w:eastAsia="Arial" w:hAnsi="Arial"/>
          <w:sz w:val="13"/>
          <w:szCs w:val="13"/>
          <w:color w:val="auto"/>
        </w:rPr>
      </w:pPr>
      <w:r>
        <w:rPr>
          <w:rFonts w:ascii="Arial" w:cs="Arial" w:eastAsia="Arial" w:hAnsi="Arial"/>
          <w:sz w:val="13"/>
          <w:szCs w:val="13"/>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1" w:lineRule="exact"/>
        <w:rPr>
          <w:rFonts w:ascii="Arial" w:cs="Arial" w:eastAsia="Arial" w:hAnsi="Arial"/>
          <w:sz w:val="13"/>
          <w:szCs w:val="13"/>
          <w:color w:val="auto"/>
        </w:rPr>
      </w:pPr>
    </w:p>
    <w:p>
      <w:pPr>
        <w:ind w:left="1140" w:hanging="184"/>
        <w:spacing w:after="0"/>
        <w:tabs>
          <w:tab w:leader="none" w:pos="1140" w:val="left"/>
        </w:tabs>
        <w:numPr>
          <w:ilvl w:val="1"/>
          <w:numId w:val="37"/>
        </w:numPr>
        <w:rPr>
          <w:rFonts w:ascii="Arial" w:cs="Arial" w:eastAsia="Arial" w:hAnsi="Arial"/>
          <w:sz w:val="13"/>
          <w:szCs w:val="13"/>
          <w:color w:val="auto"/>
        </w:rPr>
      </w:pPr>
      <w:r>
        <w:rPr>
          <w:rFonts w:ascii="Arial" w:cs="Arial" w:eastAsia="Arial" w:hAnsi="Arial"/>
          <w:sz w:val="13"/>
          <w:szCs w:val="13"/>
          <w:color w:val="auto"/>
        </w:rPr>
        <w:t>– Not applicable.</w:t>
      </w:r>
    </w:p>
    <w:p>
      <w:pPr>
        <w:spacing w:after="0" w:line="9" w:lineRule="exact"/>
        <w:rPr>
          <w:rFonts w:ascii="Arial" w:cs="Arial" w:eastAsia="Arial" w:hAnsi="Arial"/>
          <w:sz w:val="13"/>
          <w:szCs w:val="13"/>
          <w:color w:val="auto"/>
        </w:rPr>
      </w:pPr>
    </w:p>
    <w:p>
      <w:pPr>
        <w:ind w:left="1140" w:hanging="184"/>
        <w:spacing w:after="0"/>
        <w:tabs>
          <w:tab w:leader="none" w:pos="1140" w:val="left"/>
        </w:tabs>
        <w:numPr>
          <w:ilvl w:val="1"/>
          <w:numId w:val="37"/>
        </w:numPr>
        <w:rPr>
          <w:rFonts w:ascii="Arial" w:cs="Arial" w:eastAsia="Arial" w:hAnsi="Arial"/>
          <w:sz w:val="13"/>
          <w:szCs w:val="13"/>
          <w:color w:val="auto"/>
        </w:rPr>
      </w:pPr>
      <w:r>
        <w:rPr>
          <w:rFonts w:ascii="Arial" w:cs="Arial" w:eastAsia="Arial" w:hAnsi="Arial"/>
          <w:sz w:val="13"/>
          <w:szCs w:val="13"/>
          <w:color w:val="auto"/>
        </w:rPr>
        <w:t>– Not applicable.</w:t>
      </w:r>
    </w:p>
    <w:p>
      <w:pPr>
        <w:spacing w:after="0" w:line="9" w:lineRule="exact"/>
        <w:rPr>
          <w:rFonts w:ascii="Arial" w:cs="Arial" w:eastAsia="Arial" w:hAnsi="Arial"/>
          <w:sz w:val="13"/>
          <w:szCs w:val="13"/>
          <w:color w:val="auto"/>
        </w:rPr>
      </w:pPr>
    </w:p>
    <w:p>
      <w:pPr>
        <w:ind w:left="1120" w:hanging="164"/>
        <w:spacing w:after="0"/>
        <w:tabs>
          <w:tab w:leader="none" w:pos="11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 Reference is made to Schedule I hereto.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color w:val="auto"/>
              </w:rPr>
              <w:t>Item 5.</w:t>
            </w:r>
          </w:p>
        </w:tc>
        <w:tc>
          <w:tcPr>
            <w:tcW w:w="1160" w:type="dxa"/>
            <w:vAlign w:val="bottom"/>
          </w:tcPr>
          <w:p>
            <w:pPr>
              <w:spacing w:after="0"/>
              <w:rPr>
                <w:sz w:val="12"/>
                <w:szCs w:val="12"/>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Interest In Securities Of The Issuer</w:t>
            </w:r>
          </w:p>
        </w:tc>
        <w:tc>
          <w:tcPr>
            <w:tcW w:w="740" w:type="dxa"/>
            <w:vAlign w:val="bottom"/>
          </w:tcPr>
          <w:p>
            <w:pPr>
              <w:spacing w:after="0"/>
              <w:rPr>
                <w:sz w:val="12"/>
                <w:szCs w:val="12"/>
                <w:color w:val="auto"/>
              </w:rPr>
            </w:pPr>
          </w:p>
        </w:tc>
      </w:tr>
      <w:tr>
        <w:trPr>
          <w:trHeight w:val="169"/>
        </w:trPr>
        <w:tc>
          <w:tcPr>
            <w:tcW w:w="660" w:type="dxa"/>
            <w:vAlign w:val="bottom"/>
          </w:tcPr>
          <w:p>
            <w:pPr>
              <w:spacing w:after="0"/>
              <w:rPr>
                <w:sz w:val="14"/>
                <w:szCs w:val="14"/>
                <w:color w:val="auto"/>
              </w:rPr>
            </w:pPr>
          </w:p>
        </w:tc>
        <w:tc>
          <w:tcPr>
            <w:tcW w:w="3760" w:type="dxa"/>
            <w:vAlign w:val="bottom"/>
            <w:gridSpan w:val="3"/>
          </w:tcPr>
          <w:p>
            <w:pPr>
              <w:ind w:left="300"/>
              <w:spacing w:after="0"/>
              <w:rPr>
                <w:sz w:val="20"/>
                <w:szCs w:val="20"/>
                <w:color w:val="auto"/>
              </w:rPr>
            </w:pPr>
            <w:r>
              <w:rPr>
                <w:rFonts w:ascii="Arial" w:cs="Arial" w:eastAsia="Arial" w:hAnsi="Arial"/>
                <w:sz w:val="13"/>
                <w:szCs w:val="13"/>
                <w:color w:val="auto"/>
                <w:w w:val="92"/>
              </w:rPr>
              <w:t>Item 5 to Schedule 13D is amended, in pertinent part, as follows:</w:t>
            </w:r>
          </w:p>
        </w:tc>
      </w:tr>
    </w:tbl>
    <w:p>
      <w:pPr>
        <w:ind w:right="380" w:firstLine="956"/>
        <w:spacing w:after="0" w:line="255" w:lineRule="auto"/>
        <w:tabs>
          <w:tab w:leader="none" w:pos="1137"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aggregate number of Securities to which this Schedule 13D relates is 2,597,736 shares, representing 5.47% of the 47,464,353 shares outstanding as reported in the Issuer's most recent Schedule 14A. The Reporting Persons beneficially own those Securities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80" w:type="dxa"/>
            <w:vAlign w:val="bottom"/>
          </w:tcPr>
          <w:p>
            <w:pPr>
              <w:spacing w:after="0"/>
              <w:rPr>
                <w:sz w:val="13"/>
                <w:szCs w:val="13"/>
                <w:color w:val="auto"/>
              </w:rPr>
            </w:pPr>
          </w:p>
        </w:tc>
        <w:tc>
          <w:tcPr>
            <w:tcW w:w="4640" w:type="dxa"/>
            <w:vAlign w:val="bottom"/>
          </w:tcPr>
          <w:p>
            <w:pPr>
              <w:jc w:val="center"/>
              <w:ind w:left="1034"/>
              <w:spacing w:after="0"/>
              <w:rPr>
                <w:sz w:val="20"/>
                <w:szCs w:val="20"/>
                <w:color w:val="auto"/>
              </w:rPr>
            </w:pPr>
            <w:r>
              <w:rPr>
                <w:rFonts w:ascii="Arial" w:cs="Arial" w:eastAsia="Arial" w:hAnsi="Arial"/>
                <w:sz w:val="13"/>
                <w:szCs w:val="13"/>
                <w:color w:val="auto"/>
                <w:w w:val="89"/>
              </w:rPr>
              <w:t>Shares of</w:t>
            </w:r>
          </w:p>
        </w:tc>
        <w:tc>
          <w:tcPr>
            <w:tcW w:w="3640" w:type="dxa"/>
            <w:vAlign w:val="bottom"/>
          </w:tcPr>
          <w:p>
            <w:pPr>
              <w:jc w:val="center"/>
              <w:ind w:right="134"/>
              <w:spacing w:after="0"/>
              <w:rPr>
                <w:sz w:val="20"/>
                <w:szCs w:val="20"/>
                <w:color w:val="auto"/>
              </w:rPr>
            </w:pPr>
            <w:r>
              <w:rPr>
                <w:rFonts w:ascii="Arial" w:cs="Arial" w:eastAsia="Arial" w:hAnsi="Arial"/>
                <w:sz w:val="13"/>
                <w:szCs w:val="13"/>
                <w:color w:val="auto"/>
                <w:w w:val="93"/>
              </w:rPr>
              <w:t>% of Class of</w:t>
            </w:r>
          </w:p>
        </w:tc>
      </w:tr>
      <w:tr>
        <w:trPr>
          <w:trHeight w:val="168"/>
        </w:trPr>
        <w:tc>
          <w:tcPr>
            <w:tcW w:w="3180" w:type="dxa"/>
            <w:vAlign w:val="bottom"/>
          </w:tcPr>
          <w:p>
            <w:pPr>
              <w:spacing w:after="0"/>
              <w:rPr>
                <w:sz w:val="20"/>
                <w:szCs w:val="20"/>
                <w:color w:val="auto"/>
              </w:rPr>
            </w:pPr>
            <w:r>
              <w:rPr>
                <w:rFonts w:ascii="Arial" w:cs="Arial" w:eastAsia="Arial" w:hAnsi="Arial"/>
                <w:sz w:val="13"/>
                <w:szCs w:val="13"/>
                <w:color w:val="auto"/>
              </w:rPr>
              <w:t>Name</w:t>
            </w:r>
          </w:p>
        </w:tc>
        <w:tc>
          <w:tcPr>
            <w:tcW w:w="4640" w:type="dxa"/>
            <w:vAlign w:val="bottom"/>
          </w:tcPr>
          <w:p>
            <w:pPr>
              <w:jc w:val="center"/>
              <w:ind w:left="1014"/>
              <w:spacing w:after="0"/>
              <w:rPr>
                <w:sz w:val="20"/>
                <w:szCs w:val="20"/>
                <w:color w:val="auto"/>
              </w:rPr>
            </w:pPr>
            <w:r>
              <w:rPr>
                <w:rFonts w:ascii="Arial" w:cs="Arial" w:eastAsia="Arial" w:hAnsi="Arial"/>
                <w:sz w:val="13"/>
                <w:szCs w:val="13"/>
                <w:color w:val="auto"/>
                <w:w w:val="94"/>
              </w:rPr>
              <w:t>Common Stock</w:t>
            </w:r>
          </w:p>
        </w:tc>
        <w:tc>
          <w:tcPr>
            <w:tcW w:w="3640" w:type="dxa"/>
            <w:vAlign w:val="bottom"/>
          </w:tcPr>
          <w:p>
            <w:pPr>
              <w:jc w:val="center"/>
              <w:ind w:right="154"/>
              <w:spacing w:after="0"/>
              <w:rPr>
                <w:sz w:val="20"/>
                <w:szCs w:val="20"/>
                <w:color w:val="auto"/>
              </w:rPr>
            </w:pPr>
            <w:r>
              <w:rPr>
                <w:rFonts w:ascii="Arial" w:cs="Arial" w:eastAsia="Arial" w:hAnsi="Arial"/>
                <w:sz w:val="13"/>
                <w:szCs w:val="13"/>
                <w:color w:val="auto"/>
                <w:w w:val="94"/>
              </w:rPr>
              <w:t>Common</w:t>
            </w:r>
          </w:p>
        </w:tc>
      </w:tr>
      <w:tr>
        <w:trPr>
          <w:trHeight w:val="159"/>
        </w:trPr>
        <w:tc>
          <w:tcPr>
            <w:tcW w:w="3180" w:type="dxa"/>
            <w:vAlign w:val="bottom"/>
            <w:tcBorders>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rPr>
                <w:sz w:val="13"/>
                <w:szCs w:val="13"/>
                <w:color w:val="auto"/>
              </w:rPr>
            </w:pPr>
          </w:p>
        </w:tc>
      </w:tr>
      <w:tr>
        <w:trPr>
          <w:trHeight w:val="168"/>
        </w:trPr>
        <w:tc>
          <w:tcPr>
            <w:tcW w:w="3180" w:type="dxa"/>
            <w:vAlign w:val="bottom"/>
          </w:tcPr>
          <w:p>
            <w:pPr>
              <w:spacing w:after="0"/>
              <w:rPr>
                <w:sz w:val="20"/>
                <w:szCs w:val="20"/>
                <w:color w:val="auto"/>
              </w:rPr>
            </w:pPr>
            <w:r>
              <w:rPr>
                <w:rFonts w:ascii="Arial" w:cs="Arial" w:eastAsia="Arial" w:hAnsi="Arial"/>
                <w:sz w:val="13"/>
                <w:szCs w:val="13"/>
                <w:color w:val="auto"/>
              </w:rPr>
              <w:t>GAMCO</w:t>
            </w:r>
          </w:p>
        </w:tc>
        <w:tc>
          <w:tcPr>
            <w:tcW w:w="4640" w:type="dxa"/>
            <w:vAlign w:val="bottom"/>
          </w:tcPr>
          <w:p>
            <w:pPr>
              <w:jc w:val="center"/>
              <w:ind w:left="1014"/>
              <w:spacing w:after="0"/>
              <w:rPr>
                <w:sz w:val="20"/>
                <w:szCs w:val="20"/>
                <w:color w:val="auto"/>
              </w:rPr>
            </w:pPr>
            <w:r>
              <w:rPr>
                <w:rFonts w:ascii="Arial" w:cs="Arial" w:eastAsia="Arial" w:hAnsi="Arial"/>
                <w:sz w:val="13"/>
                <w:szCs w:val="13"/>
                <w:color w:val="auto"/>
                <w:w w:val="89"/>
              </w:rPr>
              <w:t>1,109,319</w:t>
            </w:r>
          </w:p>
        </w:tc>
        <w:tc>
          <w:tcPr>
            <w:tcW w:w="3640" w:type="dxa"/>
            <w:vAlign w:val="bottom"/>
          </w:tcPr>
          <w:p>
            <w:pPr>
              <w:jc w:val="center"/>
              <w:ind w:right="154"/>
              <w:spacing w:after="0"/>
              <w:rPr>
                <w:sz w:val="20"/>
                <w:szCs w:val="20"/>
                <w:color w:val="auto"/>
              </w:rPr>
            </w:pPr>
            <w:r>
              <w:rPr>
                <w:rFonts w:ascii="Arial" w:cs="Arial" w:eastAsia="Arial" w:hAnsi="Arial"/>
                <w:sz w:val="13"/>
                <w:szCs w:val="13"/>
                <w:color w:val="auto"/>
                <w:w w:val="92"/>
              </w:rPr>
              <w:t>2.34%</w:t>
            </w:r>
          </w:p>
        </w:tc>
      </w:tr>
      <w:tr>
        <w:trPr>
          <w:trHeight w:val="310"/>
        </w:trPr>
        <w:tc>
          <w:tcPr>
            <w:tcW w:w="3180" w:type="dxa"/>
            <w:vAlign w:val="bottom"/>
          </w:tcPr>
          <w:p>
            <w:pPr>
              <w:spacing w:after="0"/>
              <w:rPr>
                <w:sz w:val="20"/>
                <w:szCs w:val="20"/>
                <w:color w:val="auto"/>
              </w:rPr>
            </w:pPr>
            <w:r>
              <w:rPr>
                <w:rFonts w:ascii="Arial" w:cs="Arial" w:eastAsia="Arial" w:hAnsi="Arial"/>
                <w:sz w:val="13"/>
                <w:szCs w:val="13"/>
                <w:color w:val="auto"/>
              </w:rPr>
              <w:t>Gabelli Funds</w:t>
            </w:r>
          </w:p>
        </w:tc>
        <w:tc>
          <w:tcPr>
            <w:tcW w:w="4640" w:type="dxa"/>
            <w:vAlign w:val="bottom"/>
          </w:tcPr>
          <w:p>
            <w:pPr>
              <w:jc w:val="center"/>
              <w:ind w:left="1014"/>
              <w:spacing w:after="0"/>
              <w:rPr>
                <w:sz w:val="20"/>
                <w:szCs w:val="20"/>
                <w:color w:val="auto"/>
              </w:rPr>
            </w:pPr>
            <w:r>
              <w:rPr>
                <w:rFonts w:ascii="Arial" w:cs="Arial" w:eastAsia="Arial" w:hAnsi="Arial"/>
                <w:sz w:val="13"/>
                <w:szCs w:val="13"/>
                <w:color w:val="auto"/>
                <w:w w:val="89"/>
              </w:rPr>
              <w:t>1,484,717</w:t>
            </w:r>
          </w:p>
        </w:tc>
        <w:tc>
          <w:tcPr>
            <w:tcW w:w="3640" w:type="dxa"/>
            <w:vAlign w:val="bottom"/>
          </w:tcPr>
          <w:p>
            <w:pPr>
              <w:jc w:val="center"/>
              <w:ind w:right="154"/>
              <w:spacing w:after="0"/>
              <w:rPr>
                <w:sz w:val="20"/>
                <w:szCs w:val="20"/>
                <w:color w:val="auto"/>
              </w:rPr>
            </w:pPr>
            <w:r>
              <w:rPr>
                <w:rFonts w:ascii="Arial" w:cs="Arial" w:eastAsia="Arial" w:hAnsi="Arial"/>
                <w:sz w:val="13"/>
                <w:szCs w:val="13"/>
                <w:color w:val="auto"/>
                <w:w w:val="92"/>
              </w:rPr>
              <w:t>3.13%</w:t>
            </w:r>
          </w:p>
        </w:tc>
      </w:tr>
      <w:tr>
        <w:trPr>
          <w:trHeight w:val="319"/>
        </w:trPr>
        <w:tc>
          <w:tcPr>
            <w:tcW w:w="3180" w:type="dxa"/>
            <w:vAlign w:val="bottom"/>
          </w:tcPr>
          <w:p>
            <w:pPr>
              <w:spacing w:after="0"/>
              <w:rPr>
                <w:sz w:val="20"/>
                <w:szCs w:val="20"/>
                <w:color w:val="auto"/>
              </w:rPr>
            </w:pPr>
            <w:r>
              <w:rPr>
                <w:rFonts w:ascii="Arial" w:cs="Arial" w:eastAsia="Arial" w:hAnsi="Arial"/>
                <w:sz w:val="13"/>
                <w:szCs w:val="13"/>
                <w:color w:val="auto"/>
              </w:rPr>
              <w:t>Mario Gabelli</w:t>
            </w:r>
          </w:p>
        </w:tc>
        <w:tc>
          <w:tcPr>
            <w:tcW w:w="4640" w:type="dxa"/>
            <w:vAlign w:val="bottom"/>
          </w:tcPr>
          <w:p>
            <w:pPr>
              <w:jc w:val="center"/>
              <w:ind w:left="1034"/>
              <w:spacing w:after="0"/>
              <w:rPr>
                <w:sz w:val="20"/>
                <w:szCs w:val="20"/>
                <w:color w:val="auto"/>
              </w:rPr>
            </w:pPr>
            <w:r>
              <w:rPr>
                <w:rFonts w:ascii="Arial" w:cs="Arial" w:eastAsia="Arial" w:hAnsi="Arial"/>
                <w:sz w:val="13"/>
                <w:szCs w:val="13"/>
                <w:color w:val="auto"/>
                <w:w w:val="92"/>
              </w:rPr>
              <w:t>3,700</w:t>
            </w:r>
          </w:p>
        </w:tc>
        <w:tc>
          <w:tcPr>
            <w:tcW w:w="3640" w:type="dxa"/>
            <w:vAlign w:val="bottom"/>
          </w:tcPr>
          <w:p>
            <w:pPr>
              <w:jc w:val="center"/>
              <w:ind w:right="154"/>
              <w:spacing w:after="0"/>
              <w:rPr>
                <w:sz w:val="20"/>
                <w:szCs w:val="20"/>
                <w:color w:val="auto"/>
              </w:rPr>
            </w:pPr>
            <w:r>
              <w:rPr>
                <w:rFonts w:ascii="Arial" w:cs="Arial" w:eastAsia="Arial" w:hAnsi="Arial"/>
                <w:sz w:val="13"/>
                <w:szCs w:val="13"/>
                <w:color w:val="auto"/>
                <w:w w:val="92"/>
              </w:rPr>
              <w:t>0.01%</w:t>
            </w:r>
          </w:p>
        </w:tc>
      </w:tr>
    </w:tbl>
    <w:p>
      <w:pPr>
        <w:spacing w:after="0" w:line="170" w:lineRule="exact"/>
        <w:rPr>
          <w:sz w:val="20"/>
          <w:szCs w:val="20"/>
          <w:color w:val="auto"/>
        </w:rPr>
      </w:pPr>
    </w:p>
    <w:p>
      <w:pPr>
        <w:ind w:right="80" w:firstLine="930"/>
        <w:spacing w:after="0" w:line="285" w:lineRule="auto"/>
        <w:rPr>
          <w:sz w:val="20"/>
          <w:szCs w:val="20"/>
          <w:color w:val="auto"/>
        </w:rPr>
      </w:pPr>
      <w:r>
        <w:rPr>
          <w:rFonts w:ascii="Arial" w:cs="Arial" w:eastAsia="Arial" w:hAnsi="Arial"/>
          <w:sz w:val="12"/>
          <w:szCs w:val="12"/>
          <w:color w:val="auto"/>
        </w:rPr>
        <w:t>Mario Gabelli is deemed to have beneficial ownership of the Securities owned beneficially by each of the foregoing persons. GSI is deemed to have beneficial ownership of the Securities beneficially owned by G.research. AC, GBL and GGCP are deemed to have beneficial ownership of the Securities owned beneficially by each of the foregoing persons other than Mario Gabelli and the Foundation.</w:t>
      </w:r>
    </w:p>
    <w:p>
      <w:pPr>
        <w:ind w:right="100" w:firstLine="956"/>
        <w:spacing w:after="0" w:line="255" w:lineRule="auto"/>
        <w:tabs>
          <w:tab w:leader="none" w:pos="1145" w:val="left"/>
        </w:tabs>
        <w:numPr>
          <w:ilvl w:val="0"/>
          <w:numId w:val="39"/>
        </w:numPr>
        <w:rPr>
          <w:rFonts w:ascii="Arial" w:cs="Arial" w:eastAsia="Arial" w:hAnsi="Arial"/>
          <w:sz w:val="13"/>
          <w:szCs w:val="13"/>
          <w:color w:val="auto"/>
        </w:rPr>
      </w:pPr>
      <w:r>
        <w:rPr>
          <w:rFonts w:ascii="Arial" w:cs="Arial" w:eastAsia="Arial" w:hAnsi="Arial"/>
          <w:sz w:val="13"/>
          <w:szCs w:val="13"/>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82,770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3" w:lineRule="exact"/>
        <w:rPr>
          <w:rFonts w:ascii="Arial" w:cs="Arial" w:eastAsia="Arial" w:hAnsi="Arial"/>
          <w:sz w:val="13"/>
          <w:szCs w:val="13"/>
          <w:color w:val="auto"/>
        </w:rPr>
      </w:pPr>
    </w:p>
    <w:p>
      <w:pPr>
        <w:ind w:right="300" w:firstLine="956"/>
        <w:spacing w:after="0" w:line="255" w:lineRule="auto"/>
        <w:tabs>
          <w:tab w:leader="none" w:pos="1137"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13"/>
          <w:szCs w:val="13"/>
          <w:color w:val="auto"/>
        </w:rPr>
      </w:pPr>
    </w:p>
    <w:p>
      <w:pPr>
        <w:ind w:left="1140" w:hanging="184"/>
        <w:spacing w:after="0"/>
        <w:tabs>
          <w:tab w:leader="none" w:pos="11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Not applicable.</w:t>
      </w:r>
    </w:p>
    <w:p>
      <w:pPr>
        <w:sectPr>
          <w:pgSz w:w="11900" w:h="16838" w:orient="portrait"/>
          <w:cols w:equalWidth="0" w:num="1">
            <w:col w:w="11460"/>
          </w:cols>
          <w:pgMar w:left="220" w:top="120" w:right="219" w:bottom="159"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8281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120" w:right="219" w:bottom="159"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u w:val="single" w:color="auto"/>
          <w:color w:val="auto"/>
        </w:rPr>
        <w:t>Signature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20" w:type="dxa"/>
            <w:vAlign w:val="bottom"/>
          </w:tcPr>
          <w:p>
            <w:pPr>
              <w:spacing w:after="0"/>
              <w:rPr>
                <w:sz w:val="13"/>
                <w:szCs w:val="13"/>
                <w:color w:val="auto"/>
              </w:rPr>
            </w:pPr>
          </w:p>
        </w:tc>
        <w:tc>
          <w:tcPr>
            <w:tcW w:w="11040" w:type="dxa"/>
            <w:vAlign w:val="bottom"/>
            <w:gridSpan w:val="4"/>
          </w:tcPr>
          <w:p>
            <w:pPr>
              <w:ind w:left="6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tc>
      </w:tr>
      <w:tr>
        <w:trPr>
          <w:trHeight w:val="168"/>
        </w:trPr>
        <w:tc>
          <w:tcPr>
            <w:tcW w:w="420" w:type="dxa"/>
            <w:vAlign w:val="bottom"/>
          </w:tcPr>
          <w:p>
            <w:pPr>
              <w:spacing w:after="0"/>
              <w:rPr>
                <w:sz w:val="20"/>
                <w:szCs w:val="20"/>
                <w:color w:val="auto"/>
              </w:rPr>
            </w:pPr>
            <w:r>
              <w:rPr>
                <w:rFonts w:ascii="Arial" w:cs="Arial" w:eastAsia="Arial" w:hAnsi="Arial"/>
                <w:sz w:val="13"/>
                <w:szCs w:val="13"/>
                <w:color w:val="auto"/>
              </w:rPr>
              <w:t>Dated:</w:t>
            </w:r>
          </w:p>
        </w:tc>
        <w:tc>
          <w:tcPr>
            <w:tcW w:w="11040" w:type="dxa"/>
            <w:vAlign w:val="bottom"/>
            <w:gridSpan w:val="4"/>
          </w:tcPr>
          <w:p>
            <w:pPr>
              <w:ind w:left="420"/>
              <w:spacing w:after="0"/>
              <w:rPr>
                <w:sz w:val="20"/>
                <w:szCs w:val="20"/>
                <w:color w:val="auto"/>
              </w:rPr>
            </w:pPr>
            <w:r>
              <w:rPr>
                <w:rFonts w:ascii="Arial" w:cs="Arial" w:eastAsia="Arial" w:hAnsi="Arial"/>
                <w:sz w:val="13"/>
                <w:szCs w:val="13"/>
                <w:color w:val="auto"/>
              </w:rPr>
              <w:t>March 22, 2016</w:t>
            </w:r>
          </w:p>
        </w:tc>
      </w:tr>
      <w:tr>
        <w:trPr>
          <w:trHeight w:val="330"/>
        </w:trPr>
        <w:tc>
          <w:tcPr>
            <w:tcW w:w="420" w:type="dxa"/>
            <w:vAlign w:val="bottom"/>
          </w:tcPr>
          <w:p>
            <w:pPr>
              <w:spacing w:after="0"/>
              <w:rPr>
                <w:sz w:val="24"/>
                <w:szCs w:val="2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GGCP, INC.</w:t>
            </w:r>
          </w:p>
        </w:tc>
      </w:tr>
      <w:tr>
        <w:trPr>
          <w:trHeight w:val="168"/>
        </w:trPr>
        <w:tc>
          <w:tcPr>
            <w:tcW w:w="420" w:type="dxa"/>
            <w:vAlign w:val="bottom"/>
          </w:tcPr>
          <w:p>
            <w:pPr>
              <w:spacing w:after="0"/>
              <w:rPr>
                <w:sz w:val="14"/>
                <w:szCs w:val="1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MARIO J. GABELLI</w:t>
            </w:r>
          </w:p>
        </w:tc>
      </w:tr>
      <w:tr>
        <w:trPr>
          <w:trHeight w:val="488"/>
        </w:trPr>
        <w:tc>
          <w:tcPr>
            <w:tcW w:w="420" w:type="dxa"/>
            <w:vAlign w:val="bottom"/>
          </w:tcPr>
          <w:p>
            <w:pPr>
              <w:spacing w:after="0"/>
              <w:rPr>
                <w:sz w:val="24"/>
                <w:szCs w:val="2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By:/s/ Douglas R. Jamieson</w:t>
            </w:r>
          </w:p>
        </w:tc>
      </w:tr>
      <w:tr>
        <w:trPr>
          <w:trHeight w:val="20"/>
        </w:trPr>
        <w:tc>
          <w:tcPr>
            <w:tcW w:w="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61"/>
        </w:trPr>
        <w:tc>
          <w:tcPr>
            <w:tcW w:w="420" w:type="dxa"/>
            <w:vAlign w:val="bottom"/>
          </w:tcPr>
          <w:p>
            <w:pPr>
              <w:spacing w:after="0"/>
              <w:rPr>
                <w:sz w:val="13"/>
                <w:szCs w:val="13"/>
                <w:color w:val="auto"/>
              </w:rPr>
            </w:pPr>
          </w:p>
        </w:tc>
        <w:tc>
          <w:tcPr>
            <w:tcW w:w="11040" w:type="dxa"/>
            <w:vAlign w:val="bottom"/>
            <w:gridSpan w:val="4"/>
          </w:tcPr>
          <w:p>
            <w:pPr>
              <w:ind w:left="2620"/>
              <w:spacing w:after="0"/>
              <w:rPr>
                <w:sz w:val="20"/>
                <w:szCs w:val="20"/>
                <w:color w:val="auto"/>
              </w:rPr>
            </w:pPr>
            <w:r>
              <w:rPr>
                <w:rFonts w:ascii="Arial" w:cs="Arial" w:eastAsia="Arial" w:hAnsi="Arial"/>
                <w:sz w:val="13"/>
                <w:szCs w:val="13"/>
                <w:color w:val="auto"/>
              </w:rPr>
              <w:t>Douglas R. Jamieson</w:t>
            </w:r>
          </w:p>
        </w:tc>
      </w:tr>
      <w:tr>
        <w:trPr>
          <w:trHeight w:val="168"/>
        </w:trPr>
        <w:tc>
          <w:tcPr>
            <w:tcW w:w="420" w:type="dxa"/>
            <w:vAlign w:val="bottom"/>
          </w:tcPr>
          <w:p>
            <w:pPr>
              <w:spacing w:after="0"/>
              <w:rPr>
                <w:sz w:val="14"/>
                <w:szCs w:val="14"/>
                <w:color w:val="auto"/>
              </w:rPr>
            </w:pPr>
          </w:p>
        </w:tc>
        <w:tc>
          <w:tcPr>
            <w:tcW w:w="11040" w:type="dxa"/>
            <w:vAlign w:val="bottom"/>
            <w:gridSpan w:val="4"/>
          </w:tcPr>
          <w:p>
            <w:pPr>
              <w:ind w:left="2600"/>
              <w:spacing w:after="0"/>
              <w:rPr>
                <w:sz w:val="20"/>
                <w:szCs w:val="20"/>
                <w:color w:val="auto"/>
              </w:rPr>
            </w:pPr>
            <w:r>
              <w:rPr>
                <w:rFonts w:ascii="Arial" w:cs="Arial" w:eastAsia="Arial" w:hAnsi="Arial"/>
                <w:sz w:val="13"/>
                <w:szCs w:val="13"/>
                <w:color w:val="auto"/>
              </w:rPr>
              <w:t>Attorney-in-Fact</w:t>
            </w:r>
          </w:p>
        </w:tc>
      </w:tr>
      <w:tr>
        <w:trPr>
          <w:trHeight w:val="697"/>
        </w:trPr>
        <w:tc>
          <w:tcPr>
            <w:tcW w:w="420" w:type="dxa"/>
            <w:vAlign w:val="bottom"/>
          </w:tcPr>
          <w:p>
            <w:pPr>
              <w:spacing w:after="0"/>
              <w:rPr>
                <w:sz w:val="24"/>
                <w:szCs w:val="2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ASSOCIATED CAPITAL GROUP, INC.</w:t>
            </w:r>
          </w:p>
        </w:tc>
      </w:tr>
      <w:tr>
        <w:trPr>
          <w:trHeight w:val="488"/>
        </w:trPr>
        <w:tc>
          <w:tcPr>
            <w:tcW w:w="420" w:type="dxa"/>
            <w:vAlign w:val="bottom"/>
          </w:tcPr>
          <w:p>
            <w:pPr>
              <w:spacing w:after="0"/>
              <w:rPr>
                <w:sz w:val="24"/>
                <w:szCs w:val="2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By:/s/ Kevin Handwerker</w:t>
            </w:r>
          </w:p>
        </w:tc>
      </w:tr>
      <w:tr>
        <w:trPr>
          <w:trHeight w:val="20"/>
        </w:trPr>
        <w:tc>
          <w:tcPr>
            <w:tcW w:w="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1040" w:type="dxa"/>
            <w:vAlign w:val="bottom"/>
            <w:gridSpan w:val="4"/>
          </w:tcPr>
          <w:p>
            <w:pPr>
              <w:ind w:left="2620"/>
              <w:spacing w:after="0"/>
              <w:rPr>
                <w:sz w:val="20"/>
                <w:szCs w:val="20"/>
                <w:color w:val="auto"/>
              </w:rPr>
            </w:pPr>
            <w:r>
              <w:rPr>
                <w:rFonts w:ascii="Arial" w:cs="Arial" w:eastAsia="Arial" w:hAnsi="Arial"/>
                <w:sz w:val="13"/>
                <w:szCs w:val="13"/>
                <w:color w:val="auto"/>
              </w:rPr>
              <w:t>Kevin Handwerker</w:t>
            </w:r>
          </w:p>
        </w:tc>
      </w:tr>
      <w:tr>
        <w:trPr>
          <w:trHeight w:val="209"/>
        </w:trPr>
        <w:tc>
          <w:tcPr>
            <w:tcW w:w="420" w:type="dxa"/>
            <w:vAlign w:val="bottom"/>
          </w:tcPr>
          <w:p>
            <w:pPr>
              <w:spacing w:after="0"/>
              <w:rPr>
                <w:sz w:val="18"/>
                <w:szCs w:val="18"/>
                <w:color w:val="auto"/>
              </w:rPr>
            </w:pPr>
          </w:p>
        </w:tc>
        <w:tc>
          <w:tcPr>
            <w:tcW w:w="11040" w:type="dxa"/>
            <w:vAlign w:val="bottom"/>
            <w:gridSpan w:val="4"/>
          </w:tcPr>
          <w:p>
            <w:pPr>
              <w:ind w:left="2500"/>
              <w:spacing w:after="0"/>
              <w:rPr>
                <w:sz w:val="20"/>
                <w:szCs w:val="20"/>
                <w:color w:val="auto"/>
              </w:rPr>
            </w:pPr>
            <w:r>
              <w:rPr>
                <w:rFonts w:ascii="Arial" w:cs="Arial" w:eastAsia="Arial" w:hAnsi="Arial"/>
                <w:sz w:val="13"/>
                <w:szCs w:val="13"/>
                <w:color w:val="auto"/>
              </w:rPr>
              <w:t>General Counsel &amp; Secretary – Associated Capital Group, Inc.</w:t>
            </w:r>
          </w:p>
        </w:tc>
      </w:tr>
      <w:tr>
        <w:trPr>
          <w:trHeight w:val="699"/>
        </w:trPr>
        <w:tc>
          <w:tcPr>
            <w:tcW w:w="420" w:type="dxa"/>
            <w:vAlign w:val="bottom"/>
          </w:tcPr>
          <w:p>
            <w:pPr>
              <w:spacing w:after="0"/>
              <w:rPr>
                <w:sz w:val="24"/>
                <w:szCs w:val="2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GAMCO ASSET MANAGEMENT INC.</w:t>
            </w:r>
          </w:p>
        </w:tc>
      </w:tr>
      <w:tr>
        <w:trPr>
          <w:trHeight w:val="159"/>
        </w:trPr>
        <w:tc>
          <w:tcPr>
            <w:tcW w:w="420" w:type="dxa"/>
            <w:vAlign w:val="bottom"/>
          </w:tcPr>
          <w:p>
            <w:pPr>
              <w:spacing w:after="0"/>
              <w:rPr>
                <w:sz w:val="13"/>
                <w:szCs w:val="13"/>
                <w:color w:val="auto"/>
              </w:rPr>
            </w:pPr>
          </w:p>
        </w:tc>
        <w:tc>
          <w:tcPr>
            <w:tcW w:w="11040" w:type="dxa"/>
            <w:vAlign w:val="bottom"/>
            <w:gridSpan w:val="4"/>
          </w:tcPr>
          <w:p>
            <w:pPr>
              <w:ind w:left="2460"/>
              <w:spacing w:after="0"/>
              <w:rPr>
                <w:sz w:val="20"/>
                <w:szCs w:val="20"/>
                <w:color w:val="auto"/>
              </w:rPr>
            </w:pPr>
            <w:r>
              <w:rPr>
                <w:rFonts w:ascii="Arial" w:cs="Arial" w:eastAsia="Arial" w:hAnsi="Arial"/>
                <w:sz w:val="13"/>
                <w:szCs w:val="13"/>
                <w:color w:val="auto"/>
              </w:rPr>
              <w:t>GAMCO INVESTORS, INC.</w:t>
            </w:r>
          </w:p>
        </w:tc>
      </w:tr>
      <w:tr>
        <w:trPr>
          <w:trHeight w:val="168"/>
        </w:trPr>
        <w:tc>
          <w:tcPr>
            <w:tcW w:w="420" w:type="dxa"/>
            <w:vAlign w:val="bottom"/>
          </w:tcPr>
          <w:p>
            <w:pPr>
              <w:spacing w:after="0"/>
              <w:rPr>
                <w:sz w:val="14"/>
                <w:szCs w:val="1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GABELLI FUNDS, LLC</w:t>
            </w:r>
          </w:p>
        </w:tc>
      </w:tr>
      <w:tr>
        <w:trPr>
          <w:trHeight w:val="488"/>
        </w:trPr>
        <w:tc>
          <w:tcPr>
            <w:tcW w:w="420" w:type="dxa"/>
            <w:vAlign w:val="bottom"/>
          </w:tcPr>
          <w:p>
            <w:pPr>
              <w:spacing w:after="0"/>
              <w:rPr>
                <w:sz w:val="24"/>
                <w:szCs w:val="24"/>
                <w:color w:val="auto"/>
              </w:rPr>
            </w:pPr>
          </w:p>
        </w:tc>
        <w:tc>
          <w:tcPr>
            <w:tcW w:w="11040" w:type="dxa"/>
            <w:vAlign w:val="bottom"/>
            <w:gridSpan w:val="4"/>
          </w:tcPr>
          <w:p>
            <w:pPr>
              <w:ind w:left="2440"/>
              <w:spacing w:after="0"/>
              <w:rPr>
                <w:sz w:val="20"/>
                <w:szCs w:val="20"/>
                <w:color w:val="auto"/>
              </w:rPr>
            </w:pPr>
            <w:r>
              <w:rPr>
                <w:rFonts w:ascii="Arial" w:cs="Arial" w:eastAsia="Arial" w:hAnsi="Arial"/>
                <w:sz w:val="13"/>
                <w:szCs w:val="13"/>
                <w:color w:val="auto"/>
              </w:rPr>
              <w:t>By:/s/ Douglas R. Jamieson</w:t>
            </w:r>
          </w:p>
        </w:tc>
      </w:tr>
      <w:tr>
        <w:trPr>
          <w:trHeight w:val="20"/>
        </w:trPr>
        <w:tc>
          <w:tcPr>
            <w:tcW w:w="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61"/>
        </w:trPr>
        <w:tc>
          <w:tcPr>
            <w:tcW w:w="420" w:type="dxa"/>
            <w:vAlign w:val="bottom"/>
          </w:tcPr>
          <w:p>
            <w:pPr>
              <w:spacing w:after="0"/>
              <w:rPr>
                <w:sz w:val="13"/>
                <w:szCs w:val="13"/>
                <w:color w:val="auto"/>
              </w:rPr>
            </w:pPr>
          </w:p>
        </w:tc>
        <w:tc>
          <w:tcPr>
            <w:tcW w:w="11040" w:type="dxa"/>
            <w:vAlign w:val="bottom"/>
            <w:gridSpan w:val="4"/>
          </w:tcPr>
          <w:p>
            <w:pPr>
              <w:ind w:left="2620"/>
              <w:spacing w:after="0"/>
              <w:rPr>
                <w:sz w:val="20"/>
                <w:szCs w:val="20"/>
                <w:color w:val="auto"/>
              </w:rPr>
            </w:pPr>
            <w:r>
              <w:rPr>
                <w:rFonts w:ascii="Arial" w:cs="Arial" w:eastAsia="Arial" w:hAnsi="Arial"/>
                <w:sz w:val="13"/>
                <w:szCs w:val="13"/>
                <w:color w:val="auto"/>
              </w:rPr>
              <w:t>Douglas R. Jamieson</w:t>
            </w:r>
          </w:p>
        </w:tc>
      </w:tr>
      <w:tr>
        <w:trPr>
          <w:trHeight w:val="159"/>
        </w:trPr>
        <w:tc>
          <w:tcPr>
            <w:tcW w:w="420" w:type="dxa"/>
            <w:vAlign w:val="bottom"/>
          </w:tcPr>
          <w:p>
            <w:pPr>
              <w:spacing w:after="0"/>
              <w:rPr>
                <w:sz w:val="13"/>
                <w:szCs w:val="13"/>
                <w:color w:val="auto"/>
              </w:rPr>
            </w:pPr>
          </w:p>
        </w:tc>
        <w:tc>
          <w:tcPr>
            <w:tcW w:w="11040" w:type="dxa"/>
            <w:vAlign w:val="bottom"/>
            <w:gridSpan w:val="4"/>
          </w:tcPr>
          <w:p>
            <w:pPr>
              <w:ind w:left="2640"/>
              <w:spacing w:after="0"/>
              <w:rPr>
                <w:sz w:val="20"/>
                <w:szCs w:val="20"/>
                <w:color w:val="auto"/>
              </w:rPr>
            </w:pPr>
            <w:r>
              <w:rPr>
                <w:rFonts w:ascii="Arial" w:cs="Arial" w:eastAsia="Arial" w:hAnsi="Arial"/>
                <w:sz w:val="13"/>
                <w:szCs w:val="13"/>
                <w:color w:val="auto"/>
              </w:rPr>
              <w:t>President &amp; Chief Operating Officer – GAMCO Investors, Inc.</w:t>
            </w:r>
          </w:p>
        </w:tc>
      </w:tr>
      <w:tr>
        <w:trPr>
          <w:trHeight w:val="159"/>
        </w:trPr>
        <w:tc>
          <w:tcPr>
            <w:tcW w:w="4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400" w:type="dxa"/>
            <w:vAlign w:val="bottom"/>
            <w:gridSpan w:val="3"/>
          </w:tcPr>
          <w:p>
            <w:pPr>
              <w:spacing w:after="0"/>
              <w:rPr>
                <w:sz w:val="20"/>
                <w:szCs w:val="20"/>
                <w:color w:val="auto"/>
              </w:rPr>
            </w:pPr>
            <w:r>
              <w:rPr>
                <w:rFonts w:ascii="Arial" w:cs="Arial" w:eastAsia="Arial" w:hAnsi="Arial"/>
                <w:sz w:val="13"/>
                <w:szCs w:val="13"/>
                <w:color w:val="auto"/>
              </w:rPr>
              <w:t>President – GAMCO Asset Management Inc.</w:t>
            </w:r>
          </w:p>
        </w:tc>
      </w:tr>
      <w:tr>
        <w:trPr>
          <w:trHeight w:val="159"/>
        </w:trPr>
        <w:tc>
          <w:tcPr>
            <w:tcW w:w="4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400" w:type="dxa"/>
            <w:vAlign w:val="bottom"/>
            <w:gridSpan w:val="3"/>
          </w:tcPr>
          <w:p>
            <w:pPr>
              <w:ind w:left="480"/>
              <w:spacing w:after="0"/>
              <w:rPr>
                <w:sz w:val="20"/>
                <w:szCs w:val="20"/>
                <w:color w:val="auto"/>
              </w:rPr>
            </w:pPr>
            <w:r>
              <w:rPr>
                <w:rFonts w:ascii="Arial" w:cs="Arial" w:eastAsia="Arial" w:hAnsi="Arial"/>
                <w:sz w:val="13"/>
                <w:szCs w:val="13"/>
                <w:color w:val="auto"/>
              </w:rPr>
              <w:t>President &amp; Chief Operating Officer of the sole member of</w:t>
            </w:r>
          </w:p>
        </w:tc>
      </w:tr>
      <w:tr>
        <w:trPr>
          <w:trHeight w:val="168"/>
        </w:trPr>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400" w:type="dxa"/>
            <w:vAlign w:val="bottom"/>
            <w:gridSpan w:val="3"/>
          </w:tcPr>
          <w:p>
            <w:pPr>
              <w:ind w:left="280"/>
              <w:spacing w:after="0"/>
              <w:rPr>
                <w:sz w:val="20"/>
                <w:szCs w:val="20"/>
                <w:color w:val="auto"/>
              </w:rPr>
            </w:pPr>
            <w:r>
              <w:rPr>
                <w:rFonts w:ascii="Arial" w:cs="Arial" w:eastAsia="Arial" w:hAnsi="Arial"/>
                <w:sz w:val="13"/>
                <w:szCs w:val="13"/>
                <w:color w:val="auto"/>
              </w:rPr>
              <w:t>Gabelli Funds, LLC</w:t>
            </w:r>
          </w:p>
        </w:tc>
      </w:tr>
      <w:tr>
        <w:trPr>
          <w:trHeight w:val="251"/>
        </w:trPr>
        <w:tc>
          <w:tcPr>
            <w:tcW w:w="420" w:type="dxa"/>
            <w:vAlign w:val="bottom"/>
          </w:tcPr>
          <w:p>
            <w:pPr>
              <w:spacing w:after="0"/>
              <w:rPr>
                <w:sz w:val="21"/>
                <w:szCs w:val="21"/>
                <w:color w:val="auto"/>
              </w:rPr>
            </w:pPr>
          </w:p>
        </w:tc>
        <w:tc>
          <w:tcPr>
            <w:tcW w:w="11040" w:type="dxa"/>
            <w:vAlign w:val="bottom"/>
            <w:gridSpan w:val="4"/>
          </w:tcPr>
          <w:p>
            <w:pPr>
              <w:ind w:left="5280"/>
              <w:spacing w:after="0"/>
              <w:rPr>
                <w:sz w:val="20"/>
                <w:szCs w:val="20"/>
                <w:color w:val="auto"/>
              </w:rPr>
            </w:pPr>
            <w:r>
              <w:rPr>
                <w:rFonts w:ascii="Arial" w:cs="Arial" w:eastAsia="Arial" w:hAnsi="Arial"/>
                <w:sz w:val="11"/>
                <w:szCs w:val="11"/>
                <w:color w:val="auto"/>
              </w:rPr>
              <w:t>9</w:t>
            </w:r>
          </w:p>
        </w:tc>
      </w:tr>
      <w:tr>
        <w:trPr>
          <w:trHeight w:val="28"/>
        </w:trPr>
        <w:tc>
          <w:tcPr>
            <w:tcW w:w="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r>
    </w:tbl>
    <w:p>
      <w:pPr>
        <w:sectPr>
          <w:pgSz w:w="11900" w:h="16838" w:orient="portrait"/>
          <w:cols w:equalWidth="0" w:num="1">
            <w:col w:w="11460"/>
          </w:cols>
          <w:pgMar w:left="220" w:top="131" w:right="219" w:bottom="1440" w:gutter="0" w:footer="0" w:header="0"/>
        </w:sectPr>
      </w:pPr>
    </w:p>
    <w:bookmarkStart w:id="9" w:name="page10"/>
    <w:bookmarkEnd w:id="9"/>
    <w:p>
      <w:pPr>
        <w:ind w:left="2460"/>
        <w:spacing w:after="0"/>
        <w:rPr>
          <w:sz w:val="20"/>
          <w:szCs w:val="20"/>
          <w:color w:val="auto"/>
        </w:rPr>
      </w:pPr>
      <w:r>
        <w:rPr>
          <w:rFonts w:ascii="Arial" w:cs="Arial" w:eastAsia="Arial" w:hAnsi="Arial"/>
          <w:sz w:val="13"/>
          <w:szCs w:val="13"/>
          <w:color w:val="auto"/>
        </w:rPr>
        <w:t>Schedule I</w:t>
      </w:r>
    </w:p>
    <w:p>
      <w:pPr>
        <w:spacing w:after="0" w:line="19" w:lineRule="exact"/>
        <w:rPr>
          <w:sz w:val="20"/>
          <w:szCs w:val="20"/>
          <w:color w:val="auto"/>
        </w:rPr>
      </w:pPr>
    </w:p>
    <w:p>
      <w:pPr>
        <w:ind w:left="2080"/>
        <w:spacing w:after="0"/>
        <w:rPr>
          <w:sz w:val="20"/>
          <w:szCs w:val="20"/>
          <w:color w:val="auto"/>
        </w:rPr>
      </w:pPr>
      <w:r>
        <w:rPr>
          <w:rFonts w:ascii="Arial" w:cs="Arial" w:eastAsia="Arial" w:hAnsi="Arial"/>
          <w:sz w:val="13"/>
          <w:szCs w:val="13"/>
          <w:color w:val="auto"/>
        </w:rPr>
        <w:t>Information with Respect to Executive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Officers and Directors of the Undersigned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I to Schedule 13D is amended, in pertinent part, as follows: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GAMCO Investors,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61937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19375" cy="12700"/>
                    </a:xfrm>
                    <a:prstGeom prst="rect">
                      <a:avLst/>
                    </a:prstGeom>
                    <a:noFill/>
                  </pic:spPr>
                </pic:pic>
              </a:graphicData>
            </a:graphic>
          </wp:anchor>
        </w:drawing>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Edwin L. Artzt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Raymond C. Avansino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Marc Gabelli</w:t>
      </w:r>
    </w:p>
    <w:p>
      <w:pPr>
        <w:spacing w:after="0" w:line="32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Elisa M. Wilson</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Eugene R. McGrath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Robert S. Prather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Mario J. Gabelli</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Douglas R. Jamieson</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Henry G. Van der Eb</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Bruce N. Alpert</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Agnes Mullady</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Kevin Handwerker</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GAMCO Asset Management Inc.</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261937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19375" cy="12700"/>
                    </a:xfrm>
                    <a:prstGeom prst="rect">
                      <a:avLst/>
                    </a:prstGeom>
                    <a:noFill/>
                  </pic:spPr>
                </pic:pic>
              </a:graphicData>
            </a:graphic>
          </wp:anchor>
        </w:drawing>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Douglas R. Jamieson</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Regina M. Pitaro</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William S. Selby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Mario J. Gabelli</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Douglas R. Jamieson</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David Goldman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Gabelli Funds, LLC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261937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19375" cy="12700"/>
                    </a:xfrm>
                    <a:prstGeom prst="rect">
                      <a:avLst/>
                    </a:prstGeom>
                    <a:noFill/>
                  </pic:spPr>
                </pic:pic>
              </a:graphicData>
            </a:graphic>
          </wp:anchor>
        </w:drawing>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Mario J. Gabelli</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Bruce N. Alpert</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Agnes Mullady</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David Goldman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Gabelli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61937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19375" cy="127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Robert W. Blake</w:t>
      </w: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Douglas G. DeVivo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Marc J. Gabelli</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Douglas R. Jamieson</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William C. Mattison, Jr.</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Salvatore F. Sodano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Former Chairman and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Procter &amp; Gamble Company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900 Adams Crossing</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Cincinnati, OH 45202</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Chairman &amp;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E.L. Wiegand Foundation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165 West Liberty Street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Reno, NV 89501</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President of Associated Capital Group,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Managing Director of Gabelli Securities, Inc.</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 and Chief Investment Officer of GGCP,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Chairman &amp; Chief Executive Officer of GAMCO Investors, Inc.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Executive Chairman &amp; Chief Executive Officer of Associated Capital Group, Inc.</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Director/Trustee of all registered investment companies advised by Gabelli Funds, LLC.</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c/o GAMCO Investors, Inc.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One Corporate Center</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Rye, NY 10580</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Former Chairman and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Consolidated Edison, Inc.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4 Irving Place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10003</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President &amp;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Heartland Media, LLC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1843 West Wesley Road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Atlanta, GA 30327</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Operating Officer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Senior Vice President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Senior Vice President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Senior Vice President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 and Chief Investment Officer – Value Portfolios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President, Chief Operating Officer and Managing Director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General Counsel, Secretary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Chief Investment Officer – Value Portfolios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and Chief Operating Officer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Operating Officer – Open End Fund Division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General Counsel</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President of W. R. Blake &amp; Sons,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196-20 Northern Boulevard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Flushing, NY  11358</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Co-Chairman of the Board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Alce Partners, 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40 Laburnum Road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Atherton, CA 94027</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Co-Chairman of the Board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See above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President</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Former Vice Chairman – Gerard, Klauer Mattison &amp; Co., Inc.</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Vice Chairman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ectPr>
          <w:pgSz w:w="11900" w:h="16838" w:orient="portrait"/>
          <w:cols w:equalWidth="0" w:num="2">
            <w:col w:w="3400" w:space="720"/>
            <w:col w:w="6119"/>
          </w:cols>
          <w:pgMar w:left="220" w:top="1027"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60" w:type="dxa"/>
            <w:vAlign w:val="bottom"/>
          </w:tcPr>
          <w:p>
            <w:pPr>
              <w:ind w:left="160"/>
              <w:spacing w:after="0"/>
              <w:rPr>
                <w:sz w:val="20"/>
                <w:szCs w:val="20"/>
                <w:color w:val="auto"/>
              </w:rPr>
            </w:pPr>
            <w:r>
              <w:rPr>
                <w:rFonts w:ascii="Arial" w:cs="Arial" w:eastAsia="Arial" w:hAnsi="Arial"/>
                <w:sz w:val="13"/>
                <w:szCs w:val="13"/>
                <w:color w:val="auto"/>
                <w:w w:val="98"/>
              </w:rPr>
              <w:t>Worldwide Capital Advisory Partners, LLC</w:t>
            </w:r>
          </w:p>
        </w:tc>
      </w:tr>
      <w:tr>
        <w:trPr>
          <w:trHeight w:val="159"/>
        </w:trPr>
        <w:tc>
          <w:tcPr>
            <w:tcW w:w="2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60" w:type="dxa"/>
            <w:vAlign w:val="bottom"/>
          </w:tcPr>
          <w:p>
            <w:pPr>
              <w:ind w:left="160"/>
              <w:spacing w:after="0"/>
              <w:rPr>
                <w:sz w:val="20"/>
                <w:szCs w:val="20"/>
                <w:color w:val="auto"/>
              </w:rPr>
            </w:pPr>
            <w:r>
              <w:rPr>
                <w:rFonts w:ascii="Arial" w:cs="Arial" w:eastAsia="Arial" w:hAnsi="Arial"/>
                <w:sz w:val="13"/>
                <w:szCs w:val="13"/>
                <w:color w:val="auto"/>
              </w:rPr>
              <w:t>520 White Plains Road, Suite 500</w:t>
            </w:r>
          </w:p>
        </w:tc>
      </w:tr>
      <w:tr>
        <w:trPr>
          <w:trHeight w:val="168"/>
        </w:trPr>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tcPr>
          <w:p>
            <w:pPr>
              <w:ind w:left="160"/>
              <w:spacing w:after="0"/>
              <w:rPr>
                <w:sz w:val="20"/>
                <w:szCs w:val="20"/>
                <w:color w:val="auto"/>
              </w:rPr>
            </w:pPr>
            <w:r>
              <w:rPr>
                <w:rFonts w:ascii="Arial" w:cs="Arial" w:eastAsia="Arial" w:hAnsi="Arial"/>
                <w:sz w:val="13"/>
                <w:szCs w:val="13"/>
                <w:color w:val="auto"/>
              </w:rPr>
              <w:t>Tarrytown, NY 10591</w:t>
            </w:r>
          </w:p>
        </w:tc>
      </w:tr>
      <w:tr>
        <w:trPr>
          <w:trHeight w:val="330"/>
        </w:trPr>
        <w:tc>
          <w:tcPr>
            <w:tcW w:w="2840" w:type="dxa"/>
            <w:vAlign w:val="bottom"/>
          </w:tcPr>
          <w:p>
            <w:pPr>
              <w:spacing w:after="0"/>
              <w:rPr>
                <w:sz w:val="20"/>
                <w:szCs w:val="20"/>
                <w:color w:val="auto"/>
              </w:rPr>
            </w:pPr>
            <w:r>
              <w:rPr>
                <w:rFonts w:ascii="Arial" w:cs="Arial" w:eastAsia="Arial" w:hAnsi="Arial"/>
                <w:sz w:val="13"/>
                <w:szCs w:val="13"/>
                <w:color w:val="auto"/>
              </w:rPr>
              <w:t>Officers:</w:t>
            </w: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68"/>
        </w:trPr>
        <w:tc>
          <w:tcPr>
            <w:tcW w:w="2840" w:type="dxa"/>
            <w:vAlign w:val="bottom"/>
          </w:tcPr>
          <w:p>
            <w:pPr>
              <w:ind w:left="480"/>
              <w:spacing w:after="0"/>
              <w:rPr>
                <w:sz w:val="20"/>
                <w:szCs w:val="20"/>
                <w:color w:val="auto"/>
              </w:rPr>
            </w:pPr>
            <w:r>
              <w:rPr>
                <w:rFonts w:ascii="Arial" w:cs="Arial" w:eastAsia="Arial" w:hAnsi="Arial"/>
                <w:sz w:val="13"/>
                <w:szCs w:val="13"/>
                <w:color w:val="auto"/>
              </w:rPr>
              <w:t>Douglas R. Jamieson</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See above</w:t>
            </w:r>
          </w:p>
        </w:tc>
      </w:tr>
      <w:tr>
        <w:trPr>
          <w:trHeight w:val="319"/>
        </w:trPr>
        <w:tc>
          <w:tcPr>
            <w:tcW w:w="2840" w:type="dxa"/>
            <w:vAlign w:val="bottom"/>
          </w:tcPr>
          <w:p>
            <w:pPr>
              <w:ind w:left="480"/>
              <w:spacing w:after="0"/>
              <w:rPr>
                <w:sz w:val="20"/>
                <w:szCs w:val="20"/>
                <w:color w:val="auto"/>
              </w:rPr>
            </w:pPr>
            <w:r>
              <w:rPr>
                <w:rFonts w:ascii="Arial" w:cs="Arial" w:eastAsia="Arial" w:hAnsi="Arial"/>
                <w:sz w:val="13"/>
                <w:szCs w:val="13"/>
                <w:color w:val="auto"/>
              </w:rPr>
              <w:t>Diane M. LaPointe</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Controller</w:t>
            </w:r>
          </w:p>
        </w:tc>
      </w:tr>
      <w:tr>
        <w:trPr>
          <w:trHeight w:val="319"/>
        </w:trPr>
        <w:tc>
          <w:tcPr>
            <w:tcW w:w="2840" w:type="dxa"/>
            <w:vAlign w:val="bottom"/>
          </w:tcPr>
          <w:p>
            <w:pPr>
              <w:ind w:left="480"/>
              <w:spacing w:after="0"/>
              <w:rPr>
                <w:sz w:val="20"/>
                <w:szCs w:val="20"/>
                <w:color w:val="auto"/>
              </w:rPr>
            </w:pPr>
            <w:r>
              <w:rPr>
                <w:rFonts w:ascii="Arial" w:cs="Arial" w:eastAsia="Arial" w:hAnsi="Arial"/>
                <w:sz w:val="13"/>
                <w:szCs w:val="13"/>
                <w:color w:val="auto"/>
              </w:rPr>
              <w:t>Kevin Handwerker</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Secretary</w:t>
            </w:r>
          </w:p>
        </w:tc>
      </w:tr>
      <w:tr>
        <w:trPr>
          <w:trHeight w:val="319"/>
        </w:trPr>
        <w:tc>
          <w:tcPr>
            <w:tcW w:w="2840" w:type="dxa"/>
            <w:vAlign w:val="bottom"/>
          </w:tcPr>
          <w:p>
            <w:pPr>
              <w:ind w:left="480"/>
              <w:spacing w:after="0"/>
              <w:rPr>
                <w:sz w:val="20"/>
                <w:szCs w:val="20"/>
                <w:color w:val="auto"/>
              </w:rPr>
            </w:pPr>
            <w:r>
              <w:rPr>
                <w:rFonts w:ascii="Arial" w:cs="Arial" w:eastAsia="Arial" w:hAnsi="Arial"/>
                <w:sz w:val="13"/>
                <w:szCs w:val="13"/>
                <w:color w:val="auto"/>
              </w:rPr>
              <w:t>David M. Goldman</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General Counsel &amp; Assistant Secretary</w:t>
            </w:r>
          </w:p>
        </w:tc>
      </w:tr>
      <w:tr>
        <w:trPr>
          <w:trHeight w:val="319"/>
        </w:trPr>
        <w:tc>
          <w:tcPr>
            <w:tcW w:w="2840" w:type="dxa"/>
            <w:vAlign w:val="bottom"/>
          </w:tcPr>
          <w:p>
            <w:pPr>
              <w:ind w:left="480"/>
              <w:spacing w:after="0"/>
              <w:rPr>
                <w:sz w:val="20"/>
                <w:szCs w:val="20"/>
                <w:color w:val="auto"/>
              </w:rPr>
            </w:pPr>
            <w:r>
              <w:rPr>
                <w:rFonts w:ascii="Arial" w:cs="Arial" w:eastAsia="Arial" w:hAnsi="Arial"/>
                <w:sz w:val="13"/>
                <w:szCs w:val="13"/>
                <w:color w:val="auto"/>
              </w:rPr>
              <w:t>David Fitzgerald</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Chief Compliance Officer</w:t>
            </w:r>
          </w:p>
        </w:tc>
      </w:tr>
      <w:tr>
        <w:trPr>
          <w:trHeight w:val="310"/>
        </w:trPr>
        <w:tc>
          <w:tcPr>
            <w:tcW w:w="2840" w:type="dxa"/>
            <w:vAlign w:val="bottom"/>
          </w:tcPr>
          <w:p>
            <w:pPr>
              <w:spacing w:after="0"/>
              <w:rPr>
                <w:sz w:val="20"/>
                <w:szCs w:val="20"/>
                <w:color w:val="auto"/>
              </w:rPr>
            </w:pPr>
            <w:r>
              <w:rPr>
                <w:rFonts w:ascii="Arial" w:cs="Arial" w:eastAsia="Arial" w:hAnsi="Arial"/>
                <w:sz w:val="13"/>
                <w:szCs w:val="13"/>
                <w:color w:val="auto"/>
              </w:rPr>
              <w:t>G.research, LLC</w:t>
            </w: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68"/>
        </w:trPr>
        <w:tc>
          <w:tcPr>
            <w:tcW w:w="2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Directors:</w:t>
            </w:r>
          </w:p>
        </w:tc>
        <w:tc>
          <w:tcPr>
            <w:tcW w:w="1120" w:type="dxa"/>
            <w:vAlign w:val="bottom"/>
            <w:tcBorders>
              <w:bottom w:val="single" w:sz="8" w:color="auto"/>
            </w:tcBorders>
          </w:tcPr>
          <w:p>
            <w:pPr>
              <w:spacing w:after="0"/>
              <w:rPr>
                <w:sz w:val="14"/>
                <w:szCs w:val="14"/>
                <w:color w:val="auto"/>
              </w:rPr>
            </w:pPr>
          </w:p>
        </w:tc>
        <w:tc>
          <w:tcPr>
            <w:tcW w:w="2560" w:type="dxa"/>
            <w:vAlign w:val="bottom"/>
          </w:tcPr>
          <w:p>
            <w:pPr>
              <w:spacing w:after="0"/>
              <w:rPr>
                <w:sz w:val="14"/>
                <w:szCs w:val="14"/>
                <w:color w:val="auto"/>
              </w:rPr>
            </w:pPr>
          </w:p>
        </w:tc>
      </w:tr>
      <w:tr>
        <w:trPr>
          <w:trHeight w:val="168"/>
        </w:trPr>
        <w:tc>
          <w:tcPr>
            <w:tcW w:w="2840" w:type="dxa"/>
            <w:vAlign w:val="bottom"/>
          </w:tcPr>
          <w:p>
            <w:pPr>
              <w:ind w:left="500"/>
              <w:spacing w:after="0"/>
              <w:rPr>
                <w:sz w:val="20"/>
                <w:szCs w:val="20"/>
                <w:color w:val="auto"/>
              </w:rPr>
            </w:pPr>
            <w:r>
              <w:rPr>
                <w:rFonts w:ascii="Arial" w:cs="Arial" w:eastAsia="Arial" w:hAnsi="Arial"/>
                <w:sz w:val="13"/>
                <w:szCs w:val="13"/>
                <w:color w:val="auto"/>
              </w:rPr>
              <w:t>Daniel M. Miller</w:t>
            </w:r>
          </w:p>
        </w:tc>
        <w:tc>
          <w:tcPr>
            <w:tcW w:w="11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3"/>
                <w:szCs w:val="13"/>
                <w:color w:val="auto"/>
              </w:rPr>
              <w:t>Chairman</w:t>
            </w:r>
          </w:p>
        </w:tc>
      </w:tr>
      <w:tr>
        <w:trPr>
          <w:trHeight w:val="310"/>
        </w:trPr>
        <w:tc>
          <w:tcPr>
            <w:tcW w:w="2840" w:type="dxa"/>
            <w:vAlign w:val="bottom"/>
          </w:tcPr>
          <w:p>
            <w:pPr>
              <w:ind w:left="460"/>
              <w:spacing w:after="0"/>
              <w:rPr>
                <w:sz w:val="20"/>
                <w:szCs w:val="20"/>
                <w:color w:val="auto"/>
              </w:rPr>
            </w:pPr>
            <w:r>
              <w:rPr>
                <w:rFonts w:ascii="Arial" w:cs="Arial" w:eastAsia="Arial" w:hAnsi="Arial"/>
                <w:sz w:val="13"/>
                <w:szCs w:val="13"/>
                <w:color w:val="auto"/>
              </w:rPr>
              <w:t>Cornelius V. McGinity</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President</w:t>
            </w:r>
          </w:p>
        </w:tc>
      </w:tr>
      <w:tr>
        <w:trPr>
          <w:trHeight w:val="310"/>
        </w:trPr>
        <w:tc>
          <w:tcPr>
            <w:tcW w:w="2840" w:type="dxa"/>
            <w:vAlign w:val="bottom"/>
          </w:tcPr>
          <w:p>
            <w:pPr>
              <w:spacing w:after="0"/>
              <w:rPr>
                <w:sz w:val="20"/>
                <w:szCs w:val="20"/>
                <w:color w:val="auto"/>
              </w:rPr>
            </w:pPr>
            <w:r>
              <w:rPr>
                <w:rFonts w:ascii="Arial" w:cs="Arial" w:eastAsia="Arial" w:hAnsi="Arial"/>
                <w:sz w:val="13"/>
                <w:szCs w:val="13"/>
                <w:color w:val="auto"/>
              </w:rPr>
              <w:t>Officers:</w:t>
            </w: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68"/>
        </w:trPr>
        <w:tc>
          <w:tcPr>
            <w:tcW w:w="2840" w:type="dxa"/>
            <w:vAlign w:val="bottom"/>
          </w:tcPr>
          <w:p>
            <w:pPr>
              <w:ind w:left="480"/>
              <w:spacing w:after="0"/>
              <w:rPr>
                <w:sz w:val="20"/>
                <w:szCs w:val="20"/>
                <w:color w:val="auto"/>
              </w:rPr>
            </w:pPr>
            <w:r>
              <w:rPr>
                <w:rFonts w:ascii="Arial" w:cs="Arial" w:eastAsia="Arial" w:hAnsi="Arial"/>
                <w:sz w:val="13"/>
                <w:szCs w:val="13"/>
                <w:color w:val="auto"/>
              </w:rPr>
              <w:t>Daniel M. Miller</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See above</w:t>
            </w:r>
          </w:p>
        </w:tc>
      </w:tr>
      <w:tr>
        <w:trPr>
          <w:trHeight w:val="319"/>
        </w:trPr>
        <w:tc>
          <w:tcPr>
            <w:tcW w:w="2840" w:type="dxa"/>
            <w:vAlign w:val="bottom"/>
          </w:tcPr>
          <w:p>
            <w:pPr>
              <w:ind w:left="500"/>
              <w:spacing w:after="0"/>
              <w:rPr>
                <w:sz w:val="20"/>
                <w:szCs w:val="20"/>
                <w:color w:val="auto"/>
              </w:rPr>
            </w:pPr>
            <w:r>
              <w:rPr>
                <w:rFonts w:ascii="Arial" w:cs="Arial" w:eastAsia="Arial" w:hAnsi="Arial"/>
                <w:sz w:val="13"/>
                <w:szCs w:val="13"/>
                <w:color w:val="auto"/>
              </w:rPr>
              <w:t>Cornelius V. McGinity</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See above</w:t>
            </w:r>
          </w:p>
        </w:tc>
      </w:tr>
      <w:tr>
        <w:trPr>
          <w:trHeight w:val="319"/>
        </w:trPr>
        <w:tc>
          <w:tcPr>
            <w:tcW w:w="2840" w:type="dxa"/>
            <w:vAlign w:val="bottom"/>
          </w:tcPr>
          <w:p>
            <w:pPr>
              <w:ind w:left="480"/>
              <w:spacing w:after="0"/>
              <w:rPr>
                <w:sz w:val="20"/>
                <w:szCs w:val="20"/>
                <w:color w:val="auto"/>
              </w:rPr>
            </w:pPr>
            <w:r>
              <w:rPr>
                <w:rFonts w:ascii="Arial" w:cs="Arial" w:eastAsia="Arial" w:hAnsi="Arial"/>
                <w:sz w:val="13"/>
                <w:szCs w:val="13"/>
                <w:color w:val="auto"/>
              </w:rPr>
              <w:t>Bruce N. Alpert</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Vice President</w:t>
            </w:r>
          </w:p>
        </w:tc>
      </w:tr>
      <w:tr>
        <w:trPr>
          <w:trHeight w:val="319"/>
        </w:trPr>
        <w:tc>
          <w:tcPr>
            <w:tcW w:w="2840" w:type="dxa"/>
            <w:vAlign w:val="bottom"/>
          </w:tcPr>
          <w:p>
            <w:pPr>
              <w:ind w:left="500"/>
              <w:spacing w:after="0"/>
              <w:rPr>
                <w:sz w:val="20"/>
                <w:szCs w:val="20"/>
                <w:color w:val="auto"/>
              </w:rPr>
            </w:pPr>
            <w:r>
              <w:rPr>
                <w:rFonts w:ascii="Arial" w:cs="Arial" w:eastAsia="Arial" w:hAnsi="Arial"/>
                <w:sz w:val="13"/>
                <w:szCs w:val="13"/>
                <w:color w:val="auto"/>
              </w:rPr>
              <w:t>Diane M. LaPointe</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w w:val="93"/>
              </w:rPr>
              <w:t>Controller and Financial &amp; Operations Principal</w:t>
            </w:r>
          </w:p>
        </w:tc>
      </w:tr>
      <w:tr>
        <w:trPr>
          <w:trHeight w:val="319"/>
        </w:trPr>
        <w:tc>
          <w:tcPr>
            <w:tcW w:w="2840" w:type="dxa"/>
            <w:vAlign w:val="bottom"/>
          </w:tcPr>
          <w:p>
            <w:pPr>
              <w:ind w:left="500"/>
              <w:spacing w:after="0"/>
              <w:rPr>
                <w:sz w:val="20"/>
                <w:szCs w:val="20"/>
                <w:color w:val="auto"/>
              </w:rPr>
            </w:pPr>
            <w:r>
              <w:rPr>
                <w:rFonts w:ascii="Arial" w:cs="Arial" w:eastAsia="Arial" w:hAnsi="Arial"/>
                <w:sz w:val="13"/>
                <w:szCs w:val="13"/>
                <w:color w:val="auto"/>
              </w:rPr>
              <w:t>Douglas R. Jamieson</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Secretary</w:t>
            </w:r>
          </w:p>
        </w:tc>
      </w:tr>
      <w:tr>
        <w:trPr>
          <w:trHeight w:val="319"/>
        </w:trPr>
        <w:tc>
          <w:tcPr>
            <w:tcW w:w="2840" w:type="dxa"/>
            <w:vAlign w:val="bottom"/>
          </w:tcPr>
          <w:p>
            <w:pPr>
              <w:ind w:left="500"/>
              <w:spacing w:after="0"/>
              <w:rPr>
                <w:sz w:val="20"/>
                <w:szCs w:val="20"/>
                <w:color w:val="auto"/>
              </w:rPr>
            </w:pPr>
            <w:r>
              <w:rPr>
                <w:rFonts w:ascii="Arial" w:cs="Arial" w:eastAsia="Arial" w:hAnsi="Arial"/>
                <w:sz w:val="13"/>
                <w:szCs w:val="13"/>
                <w:color w:val="auto"/>
              </w:rPr>
              <w:t>David M. Goldman</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Assistant Secretary</w:t>
            </w:r>
          </w:p>
        </w:tc>
      </w:tr>
      <w:tr>
        <w:trPr>
          <w:trHeight w:val="319"/>
        </w:trPr>
        <w:tc>
          <w:tcPr>
            <w:tcW w:w="2840" w:type="dxa"/>
            <w:vAlign w:val="bottom"/>
          </w:tcPr>
          <w:p>
            <w:pPr>
              <w:ind w:left="500"/>
              <w:spacing w:after="0"/>
              <w:rPr>
                <w:sz w:val="20"/>
                <w:szCs w:val="20"/>
                <w:color w:val="auto"/>
              </w:rPr>
            </w:pPr>
            <w:r>
              <w:rPr>
                <w:rFonts w:ascii="Arial" w:cs="Arial" w:eastAsia="Arial" w:hAnsi="Arial"/>
                <w:sz w:val="13"/>
                <w:szCs w:val="13"/>
                <w:color w:val="auto"/>
              </w:rPr>
              <w:t>Josephine D. LaFauci</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Chief Compliance Officer</w:t>
            </w:r>
          </w:p>
        </w:tc>
      </w:tr>
      <w:tr>
        <w:trPr>
          <w:trHeight w:val="310"/>
        </w:trPr>
        <w:tc>
          <w:tcPr>
            <w:tcW w:w="2840" w:type="dxa"/>
            <w:vAlign w:val="bottom"/>
          </w:tcPr>
          <w:p>
            <w:pPr>
              <w:spacing w:after="0"/>
              <w:rPr>
                <w:sz w:val="20"/>
                <w:szCs w:val="20"/>
                <w:color w:val="auto"/>
              </w:rPr>
            </w:pPr>
            <w:r>
              <w:rPr>
                <w:rFonts w:ascii="Arial" w:cs="Arial" w:eastAsia="Arial" w:hAnsi="Arial"/>
                <w:sz w:val="13"/>
                <w:szCs w:val="13"/>
                <w:color w:val="auto"/>
              </w:rPr>
              <w:t>Gabelli Foundation, Inc.</w:t>
            </w: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68"/>
        </w:trPr>
        <w:tc>
          <w:tcPr>
            <w:tcW w:w="2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Officers:</w:t>
            </w:r>
          </w:p>
        </w:tc>
        <w:tc>
          <w:tcPr>
            <w:tcW w:w="1120" w:type="dxa"/>
            <w:vAlign w:val="bottom"/>
            <w:tcBorders>
              <w:bottom w:val="single" w:sz="8" w:color="auto"/>
            </w:tcBorders>
          </w:tcPr>
          <w:p>
            <w:pPr>
              <w:spacing w:after="0"/>
              <w:rPr>
                <w:sz w:val="14"/>
                <w:szCs w:val="14"/>
                <w:color w:val="auto"/>
              </w:rPr>
            </w:pPr>
          </w:p>
        </w:tc>
        <w:tc>
          <w:tcPr>
            <w:tcW w:w="2560" w:type="dxa"/>
            <w:vAlign w:val="bottom"/>
          </w:tcPr>
          <w:p>
            <w:pPr>
              <w:spacing w:after="0"/>
              <w:rPr>
                <w:sz w:val="14"/>
                <w:szCs w:val="14"/>
                <w:color w:val="auto"/>
              </w:rPr>
            </w:pPr>
          </w:p>
        </w:tc>
      </w:tr>
      <w:tr>
        <w:trPr>
          <w:trHeight w:val="168"/>
        </w:trPr>
        <w:tc>
          <w:tcPr>
            <w:tcW w:w="2840" w:type="dxa"/>
            <w:vAlign w:val="bottom"/>
          </w:tcPr>
          <w:p>
            <w:pPr>
              <w:ind w:left="540"/>
              <w:spacing w:after="0"/>
              <w:rPr>
                <w:sz w:val="20"/>
                <w:szCs w:val="20"/>
                <w:color w:val="auto"/>
              </w:rPr>
            </w:pPr>
            <w:r>
              <w:rPr>
                <w:rFonts w:ascii="Arial" w:cs="Arial" w:eastAsia="Arial" w:hAnsi="Arial"/>
                <w:sz w:val="13"/>
                <w:szCs w:val="13"/>
                <w:color w:val="auto"/>
              </w:rPr>
              <w:t>Mario J. Gabelli</w:t>
            </w:r>
          </w:p>
        </w:tc>
        <w:tc>
          <w:tcPr>
            <w:tcW w:w="11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3"/>
                <w:szCs w:val="13"/>
                <w:color w:val="auto"/>
                <w:w w:val="96"/>
              </w:rPr>
              <w:t>Chairman, Trustee &amp; Chief Investment Officer</w:t>
            </w:r>
          </w:p>
        </w:tc>
      </w:tr>
      <w:tr>
        <w:trPr>
          <w:trHeight w:val="310"/>
        </w:trPr>
        <w:tc>
          <w:tcPr>
            <w:tcW w:w="2840" w:type="dxa"/>
            <w:vAlign w:val="bottom"/>
          </w:tcPr>
          <w:p>
            <w:pPr>
              <w:ind w:left="540"/>
              <w:spacing w:after="0"/>
              <w:rPr>
                <w:sz w:val="20"/>
                <w:szCs w:val="20"/>
                <w:color w:val="auto"/>
              </w:rPr>
            </w:pPr>
            <w:r>
              <w:rPr>
                <w:rFonts w:ascii="Arial" w:cs="Arial" w:eastAsia="Arial" w:hAnsi="Arial"/>
                <w:sz w:val="13"/>
                <w:szCs w:val="13"/>
                <w:color w:val="auto"/>
              </w:rPr>
              <w:t>Elisa M. Wilson</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President</w:t>
            </w:r>
          </w:p>
        </w:tc>
      </w:tr>
      <w:tr>
        <w:trPr>
          <w:trHeight w:val="319"/>
        </w:trPr>
        <w:tc>
          <w:tcPr>
            <w:tcW w:w="2840" w:type="dxa"/>
            <w:vAlign w:val="bottom"/>
          </w:tcPr>
          <w:p>
            <w:pPr>
              <w:ind w:left="540"/>
              <w:spacing w:after="0"/>
              <w:rPr>
                <w:sz w:val="20"/>
                <w:szCs w:val="20"/>
                <w:color w:val="auto"/>
              </w:rPr>
            </w:pPr>
            <w:r>
              <w:rPr>
                <w:rFonts w:ascii="Arial" w:cs="Arial" w:eastAsia="Arial" w:hAnsi="Arial"/>
                <w:sz w:val="13"/>
                <w:szCs w:val="13"/>
                <w:color w:val="auto"/>
              </w:rPr>
              <w:t>Marc J. Gabelli</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Trustee</w:t>
            </w:r>
          </w:p>
        </w:tc>
      </w:tr>
      <w:tr>
        <w:trPr>
          <w:trHeight w:val="319"/>
        </w:trPr>
        <w:tc>
          <w:tcPr>
            <w:tcW w:w="2840" w:type="dxa"/>
            <w:vAlign w:val="bottom"/>
          </w:tcPr>
          <w:p>
            <w:pPr>
              <w:ind w:left="540"/>
              <w:spacing w:after="0"/>
              <w:rPr>
                <w:sz w:val="20"/>
                <w:szCs w:val="20"/>
                <w:color w:val="auto"/>
              </w:rPr>
            </w:pPr>
            <w:r>
              <w:rPr>
                <w:rFonts w:ascii="Arial" w:cs="Arial" w:eastAsia="Arial" w:hAnsi="Arial"/>
                <w:sz w:val="13"/>
                <w:szCs w:val="13"/>
                <w:color w:val="auto"/>
              </w:rPr>
              <w:t>Matthew R. Gabelli</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Trustee</w:t>
            </w:r>
          </w:p>
        </w:tc>
      </w:tr>
      <w:tr>
        <w:trPr>
          <w:trHeight w:val="319"/>
        </w:trPr>
        <w:tc>
          <w:tcPr>
            <w:tcW w:w="2840" w:type="dxa"/>
            <w:vAlign w:val="bottom"/>
          </w:tcPr>
          <w:p>
            <w:pPr>
              <w:ind w:left="540"/>
              <w:spacing w:after="0"/>
              <w:rPr>
                <w:sz w:val="20"/>
                <w:szCs w:val="20"/>
                <w:color w:val="auto"/>
              </w:rPr>
            </w:pPr>
            <w:r>
              <w:rPr>
                <w:rFonts w:ascii="Arial" w:cs="Arial" w:eastAsia="Arial" w:hAnsi="Arial"/>
                <w:sz w:val="13"/>
                <w:szCs w:val="13"/>
                <w:color w:val="auto"/>
              </w:rPr>
              <w:t>Michael Gabelli</w:t>
            </w:r>
          </w:p>
        </w:tc>
        <w:tc>
          <w:tcPr>
            <w:tcW w:w="3680" w:type="dxa"/>
            <w:vAlign w:val="bottom"/>
            <w:gridSpan w:val="2"/>
          </w:tcPr>
          <w:p>
            <w:pPr>
              <w:ind w:left="1120"/>
              <w:spacing w:after="0"/>
              <w:rPr>
                <w:sz w:val="20"/>
                <w:szCs w:val="20"/>
                <w:color w:val="auto"/>
              </w:rPr>
            </w:pPr>
            <w:r>
              <w:rPr>
                <w:rFonts w:ascii="Arial" w:cs="Arial" w:eastAsia="Arial" w:hAnsi="Arial"/>
                <w:sz w:val="13"/>
                <w:szCs w:val="13"/>
                <w:color w:val="auto"/>
              </w:rPr>
              <w:t>Trustee</w:t>
            </w:r>
          </w:p>
        </w:tc>
      </w:tr>
      <w:tr>
        <w:trPr>
          <w:trHeight w:val="310"/>
        </w:trPr>
        <w:tc>
          <w:tcPr>
            <w:tcW w:w="2840" w:type="dxa"/>
            <w:vAlign w:val="bottom"/>
          </w:tcPr>
          <w:p>
            <w:pPr>
              <w:spacing w:after="0"/>
              <w:rPr>
                <w:sz w:val="20"/>
                <w:szCs w:val="20"/>
                <w:color w:val="auto"/>
              </w:rPr>
            </w:pPr>
            <w:r>
              <w:rPr>
                <w:rFonts w:ascii="Arial" w:cs="Arial" w:eastAsia="Arial" w:hAnsi="Arial"/>
                <w:sz w:val="13"/>
                <w:szCs w:val="13"/>
                <w:color w:val="auto"/>
              </w:rPr>
              <w:t>MJG-IV Limited Partnership</w:t>
            </w: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68"/>
        </w:trPr>
        <w:tc>
          <w:tcPr>
            <w:tcW w:w="2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Officers:</w:t>
            </w:r>
          </w:p>
        </w:tc>
        <w:tc>
          <w:tcPr>
            <w:tcW w:w="1120" w:type="dxa"/>
            <w:vAlign w:val="bottom"/>
            <w:tcBorders>
              <w:bottom w:val="single" w:sz="8" w:color="auto"/>
            </w:tcBorders>
          </w:tcPr>
          <w:p>
            <w:pPr>
              <w:spacing w:after="0"/>
              <w:rPr>
                <w:sz w:val="14"/>
                <w:szCs w:val="14"/>
                <w:color w:val="auto"/>
              </w:rPr>
            </w:pPr>
          </w:p>
        </w:tc>
        <w:tc>
          <w:tcPr>
            <w:tcW w:w="2560" w:type="dxa"/>
            <w:vAlign w:val="bottom"/>
          </w:tcPr>
          <w:p>
            <w:pPr>
              <w:spacing w:after="0"/>
              <w:rPr>
                <w:sz w:val="14"/>
                <w:szCs w:val="14"/>
                <w:color w:val="auto"/>
              </w:rPr>
            </w:pPr>
          </w:p>
        </w:tc>
      </w:tr>
      <w:tr>
        <w:trPr>
          <w:trHeight w:val="168"/>
        </w:trPr>
        <w:tc>
          <w:tcPr>
            <w:tcW w:w="2840" w:type="dxa"/>
            <w:vAlign w:val="bottom"/>
          </w:tcPr>
          <w:p>
            <w:pPr>
              <w:ind w:left="560"/>
              <w:spacing w:after="0"/>
              <w:rPr>
                <w:sz w:val="20"/>
                <w:szCs w:val="20"/>
                <w:color w:val="auto"/>
              </w:rPr>
            </w:pPr>
            <w:r>
              <w:rPr>
                <w:rFonts w:ascii="Arial" w:cs="Arial" w:eastAsia="Arial" w:hAnsi="Arial"/>
                <w:sz w:val="13"/>
                <w:szCs w:val="13"/>
                <w:color w:val="auto"/>
              </w:rPr>
              <w:t>Mario J. Gabelli</w:t>
            </w:r>
          </w:p>
        </w:tc>
        <w:tc>
          <w:tcPr>
            <w:tcW w:w="11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80"/>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0239"/>
          </w:cols>
          <w:pgMar w:left="220" w:top="131" w:right="1440"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GGCP,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31"/>
        </w:trPr>
        <w:tc>
          <w:tcPr>
            <w:tcW w:w="4120" w:type="dxa"/>
            <w:vAlign w:val="bottom"/>
          </w:tcPr>
          <w:p>
            <w:pPr>
              <w:ind w:left="500"/>
              <w:spacing w:after="0" w:line="131" w:lineRule="exact"/>
              <w:rPr>
                <w:sz w:val="20"/>
                <w:szCs w:val="20"/>
                <w:color w:val="auto"/>
              </w:rPr>
            </w:pPr>
            <w:r>
              <w:rPr>
                <w:rFonts w:ascii="Arial" w:cs="Arial" w:eastAsia="Arial" w:hAnsi="Arial"/>
                <w:sz w:val="13"/>
                <w:szCs w:val="13"/>
                <w:color w:val="auto"/>
              </w:rPr>
              <w:t>Mario J. Gabelli</w:t>
            </w:r>
          </w:p>
        </w:tc>
        <w:tc>
          <w:tcPr>
            <w:tcW w:w="4680" w:type="dxa"/>
            <w:vAlign w:val="bottom"/>
            <w:gridSpan w:val="2"/>
          </w:tcPr>
          <w:p>
            <w:pPr>
              <w:spacing w:after="0" w:line="131" w:lineRule="exact"/>
              <w:rPr>
                <w:sz w:val="20"/>
                <w:szCs w:val="20"/>
                <w:color w:val="auto"/>
              </w:rPr>
            </w:pPr>
            <w:r>
              <w:rPr>
                <w:rFonts w:ascii="Arial" w:cs="Arial" w:eastAsia="Arial" w:hAnsi="Arial"/>
                <w:sz w:val="13"/>
                <w:szCs w:val="13"/>
                <w:color w:val="auto"/>
              </w:rPr>
              <w:t>Chief Executive Officer and Chief Investment Officer of GGCP, Inc.</w:t>
            </w:r>
          </w:p>
        </w:tc>
      </w:tr>
      <w:tr>
        <w:trPr>
          <w:trHeight w:val="159"/>
        </w:trPr>
        <w:tc>
          <w:tcPr>
            <w:tcW w:w="41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Chairman &amp; Chief Executive Officer of GAMCO Investors, Inc.</w:t>
            </w:r>
          </w:p>
        </w:tc>
      </w:tr>
      <w:tr>
        <w:trPr>
          <w:trHeight w:val="159"/>
        </w:trPr>
        <w:tc>
          <w:tcPr>
            <w:tcW w:w="41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Executive Chairman &amp; Chief Executive Officer of Associated Capital Group, Inc.</w:t>
            </w:r>
          </w:p>
        </w:tc>
      </w:tr>
      <w:tr>
        <w:trPr>
          <w:trHeight w:val="168"/>
        </w:trPr>
        <w:tc>
          <w:tcPr>
            <w:tcW w:w="41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w w:val="92"/>
              </w:rPr>
              <w:t>Director/Trustee of all registered investment companies advised by Gabelli Funds, LLC.</w:t>
            </w:r>
          </w:p>
        </w:tc>
      </w:tr>
      <w:tr>
        <w:trPr>
          <w:trHeight w:val="310"/>
        </w:trPr>
        <w:tc>
          <w:tcPr>
            <w:tcW w:w="4120" w:type="dxa"/>
            <w:vAlign w:val="bottom"/>
          </w:tcPr>
          <w:p>
            <w:pPr>
              <w:ind w:left="480"/>
              <w:spacing w:after="0"/>
              <w:rPr>
                <w:sz w:val="20"/>
                <w:szCs w:val="20"/>
                <w:color w:val="auto"/>
              </w:rPr>
            </w:pPr>
            <w:r>
              <w:rPr>
                <w:rFonts w:ascii="Arial" w:cs="Arial" w:eastAsia="Arial" w:hAnsi="Arial"/>
                <w:sz w:val="13"/>
                <w:szCs w:val="13"/>
                <w:color w:val="auto"/>
              </w:rPr>
              <w:t>Marc J. Gabelli</w:t>
            </w:r>
          </w:p>
        </w:tc>
        <w:tc>
          <w:tcPr>
            <w:tcW w:w="4680" w:type="dxa"/>
            <w:vAlign w:val="bottom"/>
            <w:gridSpan w:val="2"/>
          </w:tcPr>
          <w:p>
            <w:pPr>
              <w:spacing w:after="0"/>
              <w:rPr>
                <w:sz w:val="20"/>
                <w:szCs w:val="20"/>
                <w:color w:val="auto"/>
              </w:rPr>
            </w:pPr>
            <w:r>
              <w:rPr>
                <w:rFonts w:ascii="Arial" w:cs="Arial" w:eastAsia="Arial" w:hAnsi="Arial"/>
                <w:sz w:val="13"/>
                <w:szCs w:val="13"/>
                <w:color w:val="auto"/>
              </w:rPr>
              <w:t>President of Associated Capital Group, Inc.</w:t>
            </w:r>
          </w:p>
        </w:tc>
      </w:tr>
      <w:tr>
        <w:trPr>
          <w:trHeight w:val="168"/>
        </w:trPr>
        <w:tc>
          <w:tcPr>
            <w:tcW w:w="41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President and Managing Director of Gabelli Securities, Inc.</w:t>
            </w:r>
          </w:p>
        </w:tc>
      </w:tr>
      <w:tr>
        <w:trPr>
          <w:trHeight w:val="310"/>
        </w:trPr>
        <w:tc>
          <w:tcPr>
            <w:tcW w:w="4120" w:type="dxa"/>
            <w:vAlign w:val="bottom"/>
          </w:tcPr>
          <w:p>
            <w:pPr>
              <w:ind w:left="480"/>
              <w:spacing w:after="0"/>
              <w:rPr>
                <w:sz w:val="20"/>
                <w:szCs w:val="20"/>
                <w:color w:val="auto"/>
              </w:rPr>
            </w:pPr>
            <w:r>
              <w:rPr>
                <w:rFonts w:ascii="Arial" w:cs="Arial" w:eastAsia="Arial" w:hAnsi="Arial"/>
                <w:sz w:val="13"/>
                <w:szCs w:val="13"/>
                <w:color w:val="auto"/>
              </w:rPr>
              <w:t>Matthew R. Gabelli</w:t>
            </w:r>
          </w:p>
        </w:tc>
        <w:tc>
          <w:tcPr>
            <w:tcW w:w="4680" w:type="dxa"/>
            <w:vAlign w:val="bottom"/>
            <w:gridSpan w:val="2"/>
          </w:tcPr>
          <w:p>
            <w:pPr>
              <w:spacing w:after="0"/>
              <w:rPr>
                <w:sz w:val="20"/>
                <w:szCs w:val="20"/>
                <w:color w:val="auto"/>
              </w:rPr>
            </w:pPr>
            <w:r>
              <w:rPr>
                <w:rFonts w:ascii="Arial" w:cs="Arial" w:eastAsia="Arial" w:hAnsi="Arial"/>
                <w:sz w:val="13"/>
                <w:szCs w:val="13"/>
                <w:color w:val="auto"/>
              </w:rPr>
              <w:t>Vice President – Trading</w:t>
            </w:r>
          </w:p>
        </w:tc>
      </w:tr>
      <w:tr>
        <w:trPr>
          <w:trHeight w:val="159"/>
        </w:trPr>
        <w:tc>
          <w:tcPr>
            <w:tcW w:w="41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G.research, Inc.</w:t>
            </w:r>
          </w:p>
        </w:tc>
      </w:tr>
      <w:tr>
        <w:trPr>
          <w:trHeight w:val="159"/>
        </w:trPr>
        <w:tc>
          <w:tcPr>
            <w:tcW w:w="41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One Corporate Center</w:t>
            </w:r>
          </w:p>
        </w:tc>
      </w:tr>
      <w:tr>
        <w:trPr>
          <w:trHeight w:val="168"/>
        </w:trPr>
        <w:tc>
          <w:tcPr>
            <w:tcW w:w="41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Rye, NY 10580</w:t>
            </w:r>
          </w:p>
        </w:tc>
      </w:tr>
      <w:tr>
        <w:trPr>
          <w:trHeight w:val="310"/>
        </w:trPr>
        <w:tc>
          <w:tcPr>
            <w:tcW w:w="4120" w:type="dxa"/>
            <w:vAlign w:val="bottom"/>
          </w:tcPr>
          <w:p>
            <w:pPr>
              <w:ind w:left="460"/>
              <w:spacing w:after="0"/>
              <w:rPr>
                <w:sz w:val="20"/>
                <w:szCs w:val="20"/>
                <w:color w:val="auto"/>
              </w:rPr>
            </w:pPr>
            <w:r>
              <w:rPr>
                <w:rFonts w:ascii="Arial" w:cs="Arial" w:eastAsia="Arial" w:hAnsi="Arial"/>
                <w:sz w:val="13"/>
                <w:szCs w:val="13"/>
                <w:color w:val="auto"/>
              </w:rPr>
              <w:t>Michael Gabelli</w:t>
            </w:r>
          </w:p>
        </w:tc>
        <w:tc>
          <w:tcPr>
            <w:tcW w:w="4680" w:type="dxa"/>
            <w:vAlign w:val="bottom"/>
            <w:gridSpan w:val="2"/>
          </w:tcPr>
          <w:p>
            <w:pPr>
              <w:spacing w:after="0"/>
              <w:rPr>
                <w:sz w:val="20"/>
                <w:szCs w:val="20"/>
                <w:color w:val="auto"/>
              </w:rPr>
            </w:pPr>
            <w:r>
              <w:rPr>
                <w:rFonts w:ascii="Arial" w:cs="Arial" w:eastAsia="Arial" w:hAnsi="Arial"/>
                <w:sz w:val="13"/>
                <w:szCs w:val="13"/>
                <w:color w:val="auto"/>
              </w:rPr>
              <w:t>President &amp; COO</w:t>
            </w:r>
          </w:p>
        </w:tc>
      </w:tr>
      <w:tr>
        <w:trPr>
          <w:trHeight w:val="159"/>
        </w:trPr>
        <w:tc>
          <w:tcPr>
            <w:tcW w:w="41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Gabelli &amp; Partners, LLC</w:t>
            </w:r>
          </w:p>
        </w:tc>
      </w:tr>
      <w:tr>
        <w:trPr>
          <w:trHeight w:val="159"/>
        </w:trPr>
        <w:tc>
          <w:tcPr>
            <w:tcW w:w="41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One Corporate Center</w:t>
            </w:r>
          </w:p>
        </w:tc>
      </w:tr>
      <w:tr>
        <w:trPr>
          <w:trHeight w:val="168"/>
        </w:trPr>
        <w:tc>
          <w:tcPr>
            <w:tcW w:w="41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Rye, NY 10580</w:t>
            </w:r>
          </w:p>
        </w:tc>
      </w:tr>
      <w:tr>
        <w:trPr>
          <w:trHeight w:val="469"/>
        </w:trPr>
        <w:tc>
          <w:tcPr>
            <w:tcW w:w="4120" w:type="dxa"/>
            <w:vAlign w:val="bottom"/>
          </w:tcPr>
          <w:p>
            <w:pPr>
              <w:ind w:left="460"/>
              <w:spacing w:after="0"/>
              <w:rPr>
                <w:sz w:val="20"/>
                <w:szCs w:val="20"/>
                <w:color w:val="auto"/>
              </w:rPr>
            </w:pPr>
            <w:r>
              <w:rPr>
                <w:rFonts w:ascii="Arial" w:cs="Arial" w:eastAsia="Arial" w:hAnsi="Arial"/>
                <w:sz w:val="13"/>
                <w:szCs w:val="13"/>
                <w:color w:val="auto"/>
              </w:rPr>
              <w:t>Frederic V. Salerno</w:t>
            </w:r>
          </w:p>
        </w:tc>
        <w:tc>
          <w:tcPr>
            <w:tcW w:w="4680" w:type="dxa"/>
            <w:vAlign w:val="bottom"/>
            <w:gridSpan w:val="2"/>
          </w:tcPr>
          <w:p>
            <w:pPr>
              <w:spacing w:after="0"/>
              <w:rPr>
                <w:sz w:val="20"/>
                <w:szCs w:val="20"/>
                <w:color w:val="auto"/>
              </w:rPr>
            </w:pPr>
            <w:r>
              <w:rPr>
                <w:rFonts w:ascii="Arial" w:cs="Arial" w:eastAsia="Arial" w:hAnsi="Arial"/>
                <w:sz w:val="13"/>
                <w:szCs w:val="13"/>
                <w:color w:val="auto"/>
              </w:rPr>
              <w:t>Chairman</w:t>
            </w:r>
          </w:p>
        </w:tc>
      </w:tr>
      <w:tr>
        <w:trPr>
          <w:trHeight w:val="159"/>
        </w:trPr>
        <w:tc>
          <w:tcPr>
            <w:tcW w:w="41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Former Vice Chairman and Chief Financial Officer</w:t>
            </w:r>
          </w:p>
        </w:tc>
      </w:tr>
      <w:tr>
        <w:trPr>
          <w:trHeight w:val="168"/>
        </w:trPr>
        <w:tc>
          <w:tcPr>
            <w:tcW w:w="41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Verizon Communications</w:t>
            </w:r>
          </w:p>
        </w:tc>
      </w:tr>
      <w:tr>
        <w:trPr>
          <w:trHeight w:val="478"/>
        </w:trPr>
        <w:tc>
          <w:tcPr>
            <w:tcW w:w="4120" w:type="dxa"/>
            <w:vAlign w:val="bottom"/>
          </w:tcPr>
          <w:p>
            <w:pPr>
              <w:ind w:left="500"/>
              <w:spacing w:after="0"/>
              <w:rPr>
                <w:sz w:val="20"/>
                <w:szCs w:val="20"/>
                <w:color w:val="auto"/>
              </w:rPr>
            </w:pPr>
            <w:r>
              <w:rPr>
                <w:rFonts w:ascii="Arial" w:cs="Arial" w:eastAsia="Arial" w:hAnsi="Arial"/>
                <w:sz w:val="13"/>
                <w:szCs w:val="13"/>
                <w:color w:val="auto"/>
              </w:rPr>
              <w:t>Vincent S. Tese</w:t>
            </w:r>
          </w:p>
        </w:tc>
        <w:tc>
          <w:tcPr>
            <w:tcW w:w="4680" w:type="dxa"/>
            <w:vAlign w:val="bottom"/>
            <w:gridSpan w:val="2"/>
          </w:tcPr>
          <w:p>
            <w:pPr>
              <w:spacing w:after="0"/>
              <w:rPr>
                <w:sz w:val="20"/>
                <w:szCs w:val="20"/>
                <w:color w:val="auto"/>
              </w:rPr>
            </w:pPr>
            <w:r>
              <w:rPr>
                <w:rFonts w:ascii="Arial" w:cs="Arial" w:eastAsia="Arial" w:hAnsi="Arial"/>
                <w:sz w:val="13"/>
                <w:szCs w:val="13"/>
                <w:color w:val="auto"/>
              </w:rPr>
              <w:t>Executive Chairman – FCB Financial Corp</w:t>
            </w:r>
          </w:p>
        </w:tc>
      </w:tr>
      <w:tr>
        <w:trPr>
          <w:trHeight w:val="310"/>
        </w:trPr>
        <w:tc>
          <w:tcPr>
            <w:tcW w:w="4120" w:type="dxa"/>
            <w:vAlign w:val="bottom"/>
          </w:tcPr>
          <w:p>
            <w:pPr>
              <w:spacing w:after="0"/>
              <w:rPr>
                <w:sz w:val="20"/>
                <w:szCs w:val="20"/>
                <w:color w:val="auto"/>
              </w:rPr>
            </w:pPr>
            <w:r>
              <w:rPr>
                <w:rFonts w:ascii="Arial" w:cs="Arial" w:eastAsia="Arial" w:hAnsi="Arial"/>
                <w:sz w:val="13"/>
                <w:szCs w:val="13"/>
                <w:color w:val="auto"/>
              </w:rPr>
              <w:t>Officers:</w:t>
            </w:r>
          </w:p>
        </w:tc>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59"/>
        </w:trPr>
        <w:tc>
          <w:tcPr>
            <w:tcW w:w="4120" w:type="dxa"/>
            <w:vAlign w:val="bottom"/>
          </w:tcPr>
          <w:p>
            <w:pPr>
              <w:ind w:left="480"/>
              <w:spacing w:after="0"/>
              <w:rPr>
                <w:sz w:val="20"/>
                <w:szCs w:val="20"/>
                <w:color w:val="auto"/>
              </w:rPr>
            </w:pPr>
            <w:r>
              <w:rPr>
                <w:rFonts w:ascii="Arial" w:cs="Arial" w:eastAsia="Arial" w:hAnsi="Arial"/>
                <w:sz w:val="13"/>
                <w:szCs w:val="13"/>
                <w:color w:val="auto"/>
              </w:rPr>
              <w:t>Mario J. Gabelli</w:t>
            </w:r>
          </w:p>
        </w:tc>
        <w:tc>
          <w:tcPr>
            <w:tcW w:w="4680" w:type="dxa"/>
            <w:vAlign w:val="bottom"/>
            <w:gridSpan w:val="2"/>
          </w:tcPr>
          <w:p>
            <w:pPr>
              <w:spacing w:after="0"/>
              <w:rPr>
                <w:sz w:val="20"/>
                <w:szCs w:val="20"/>
                <w:color w:val="auto"/>
              </w:rPr>
            </w:pPr>
            <w:r>
              <w:rPr>
                <w:rFonts w:ascii="Arial" w:cs="Arial" w:eastAsia="Arial" w:hAnsi="Arial"/>
                <w:sz w:val="13"/>
                <w:szCs w:val="13"/>
                <w:color w:val="auto"/>
              </w:rPr>
              <w:t>Chief Executive Officer and Chief Investment Officer</w:t>
            </w:r>
          </w:p>
        </w:tc>
      </w:tr>
      <w:tr>
        <w:trPr>
          <w:trHeight w:val="159"/>
        </w:trPr>
        <w:tc>
          <w:tcPr>
            <w:tcW w:w="4120" w:type="dxa"/>
            <w:vAlign w:val="bottom"/>
          </w:tcPr>
          <w:p>
            <w:pPr>
              <w:ind w:left="460"/>
              <w:spacing w:after="0"/>
              <w:rPr>
                <w:sz w:val="20"/>
                <w:szCs w:val="20"/>
                <w:color w:val="auto"/>
              </w:rPr>
            </w:pPr>
            <w:r>
              <w:rPr>
                <w:rFonts w:ascii="Arial" w:cs="Arial" w:eastAsia="Arial" w:hAnsi="Arial"/>
                <w:sz w:val="13"/>
                <w:szCs w:val="13"/>
                <w:color w:val="auto"/>
              </w:rPr>
              <w:t>Marc J. Gabelli</w:t>
            </w:r>
          </w:p>
        </w:tc>
        <w:tc>
          <w:tcPr>
            <w:tcW w:w="4680" w:type="dxa"/>
            <w:vAlign w:val="bottom"/>
            <w:gridSpan w:val="2"/>
          </w:tcPr>
          <w:p>
            <w:pPr>
              <w:spacing w:after="0"/>
              <w:rPr>
                <w:sz w:val="20"/>
                <w:szCs w:val="20"/>
                <w:color w:val="auto"/>
              </w:rPr>
            </w:pPr>
            <w:r>
              <w:rPr>
                <w:rFonts w:ascii="Arial" w:cs="Arial" w:eastAsia="Arial" w:hAnsi="Arial"/>
                <w:sz w:val="13"/>
                <w:szCs w:val="13"/>
                <w:color w:val="auto"/>
              </w:rPr>
              <w:t>President</w:t>
            </w:r>
          </w:p>
        </w:tc>
      </w:tr>
      <w:tr>
        <w:trPr>
          <w:trHeight w:val="168"/>
        </w:trPr>
        <w:tc>
          <w:tcPr>
            <w:tcW w:w="4120" w:type="dxa"/>
            <w:vAlign w:val="bottom"/>
          </w:tcPr>
          <w:p>
            <w:pPr>
              <w:ind w:left="500"/>
              <w:spacing w:after="0"/>
              <w:rPr>
                <w:sz w:val="20"/>
                <w:szCs w:val="20"/>
                <w:color w:val="auto"/>
              </w:rPr>
            </w:pPr>
            <w:r>
              <w:rPr>
                <w:rFonts w:ascii="Arial" w:cs="Arial" w:eastAsia="Arial" w:hAnsi="Arial"/>
                <w:sz w:val="13"/>
                <w:szCs w:val="13"/>
                <w:color w:val="auto"/>
              </w:rPr>
              <w:t>Silvio A. Berni</w:t>
            </w:r>
          </w:p>
        </w:tc>
        <w:tc>
          <w:tcPr>
            <w:tcW w:w="4680" w:type="dxa"/>
            <w:vAlign w:val="bottom"/>
            <w:gridSpan w:val="2"/>
          </w:tcPr>
          <w:p>
            <w:pPr>
              <w:spacing w:after="0"/>
              <w:rPr>
                <w:sz w:val="20"/>
                <w:szCs w:val="20"/>
                <w:color w:val="auto"/>
              </w:rPr>
            </w:pPr>
            <w:r>
              <w:rPr>
                <w:rFonts w:ascii="Arial" w:cs="Arial" w:eastAsia="Arial" w:hAnsi="Arial"/>
                <w:sz w:val="13"/>
                <w:szCs w:val="13"/>
                <w:color w:val="auto"/>
              </w:rPr>
              <w:t>Vice President, Assistant Secretary and Controller</w:t>
            </w:r>
          </w:p>
        </w:tc>
      </w:tr>
      <w:tr>
        <w:trPr>
          <w:trHeight w:val="469"/>
        </w:trPr>
        <w:tc>
          <w:tcPr>
            <w:tcW w:w="4120" w:type="dxa"/>
            <w:vAlign w:val="bottom"/>
          </w:tcPr>
          <w:p>
            <w:pPr>
              <w:spacing w:after="0"/>
              <w:rPr>
                <w:sz w:val="20"/>
                <w:szCs w:val="20"/>
                <w:color w:val="auto"/>
              </w:rPr>
            </w:pPr>
            <w:r>
              <w:rPr>
                <w:rFonts w:ascii="Arial" w:cs="Arial" w:eastAsia="Arial" w:hAnsi="Arial"/>
                <w:sz w:val="13"/>
                <w:szCs w:val="13"/>
                <w:color w:val="auto"/>
              </w:rPr>
              <w:t>GGCP Holdings LLC</w:t>
            </w:r>
          </w:p>
        </w:tc>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68"/>
        </w:trPr>
        <w:tc>
          <w:tcPr>
            <w:tcW w:w="4120" w:type="dxa"/>
            <w:vAlign w:val="bottom"/>
          </w:tcPr>
          <w:p>
            <w:pPr>
              <w:spacing w:after="0"/>
              <w:rPr>
                <w:sz w:val="20"/>
                <w:szCs w:val="20"/>
                <w:color w:val="auto"/>
              </w:rPr>
            </w:pPr>
            <w:r>
              <w:rPr>
                <w:rFonts w:ascii="Arial" w:cs="Arial" w:eastAsia="Arial" w:hAnsi="Arial"/>
                <w:sz w:val="13"/>
                <w:szCs w:val="13"/>
                <w:color w:val="auto"/>
              </w:rPr>
              <w:t>Members:</w:t>
            </w:r>
          </w:p>
        </w:tc>
        <w:tc>
          <w:tcPr>
            <w:tcW w:w="9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319"/>
        </w:trPr>
        <w:tc>
          <w:tcPr>
            <w:tcW w:w="4120" w:type="dxa"/>
            <w:vAlign w:val="bottom"/>
          </w:tcPr>
          <w:p>
            <w:pPr>
              <w:ind w:left="460"/>
              <w:spacing w:after="0"/>
              <w:rPr>
                <w:sz w:val="20"/>
                <w:szCs w:val="20"/>
                <w:color w:val="auto"/>
              </w:rPr>
            </w:pPr>
            <w:r>
              <w:rPr>
                <w:rFonts w:ascii="Arial" w:cs="Arial" w:eastAsia="Arial" w:hAnsi="Arial"/>
                <w:sz w:val="13"/>
                <w:szCs w:val="13"/>
                <w:color w:val="auto"/>
              </w:rPr>
              <w:t>GGCP, Inc.</w:t>
            </w:r>
          </w:p>
        </w:tc>
        <w:tc>
          <w:tcPr>
            <w:tcW w:w="4680" w:type="dxa"/>
            <w:vAlign w:val="bottom"/>
            <w:gridSpan w:val="2"/>
          </w:tcPr>
          <w:p>
            <w:pPr>
              <w:spacing w:after="0"/>
              <w:rPr>
                <w:sz w:val="20"/>
                <w:szCs w:val="20"/>
                <w:color w:val="auto"/>
              </w:rPr>
            </w:pPr>
            <w:r>
              <w:rPr>
                <w:rFonts w:ascii="Arial" w:cs="Arial" w:eastAsia="Arial" w:hAnsi="Arial"/>
                <w:sz w:val="13"/>
                <w:szCs w:val="13"/>
                <w:color w:val="auto"/>
              </w:rPr>
              <w:t>Manager and Member</w:t>
            </w:r>
          </w:p>
        </w:tc>
      </w:tr>
      <w:tr>
        <w:trPr>
          <w:trHeight w:val="319"/>
        </w:trPr>
        <w:tc>
          <w:tcPr>
            <w:tcW w:w="41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Mario J. Gabelli</w:t>
            </w:r>
          </w:p>
        </w:tc>
        <w:tc>
          <w:tcPr>
            <w:tcW w:w="4680" w:type="dxa"/>
            <w:vAlign w:val="bottom"/>
            <w:gridSpan w:val="2"/>
          </w:tcPr>
          <w:p>
            <w:pPr>
              <w:spacing w:after="0"/>
              <w:rPr>
                <w:sz w:val="20"/>
                <w:szCs w:val="20"/>
                <w:color w:val="auto"/>
              </w:rPr>
            </w:pPr>
            <w:r>
              <w:rPr>
                <w:rFonts w:ascii="Arial" w:cs="Arial" w:eastAsia="Arial" w:hAnsi="Arial"/>
                <w:sz w:val="13"/>
                <w:szCs w:val="13"/>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80"/>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0239"/>
          </w:cols>
          <w:pgMar w:left="220" w:top="848"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Teton Advisors,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rPr>
              <w:t>Howard F. Ward</w:t>
            </w:r>
          </w:p>
        </w:tc>
        <w:tc>
          <w:tcPr>
            <w:tcW w:w="2040" w:type="dxa"/>
            <w:vAlign w:val="bottom"/>
          </w:tcPr>
          <w:p>
            <w:pPr>
              <w:spacing w:after="0"/>
              <w:rPr>
                <w:sz w:val="20"/>
                <w:szCs w:val="20"/>
                <w:color w:val="auto"/>
              </w:rPr>
            </w:pPr>
            <w:r>
              <w:rPr>
                <w:rFonts w:ascii="Arial" w:cs="Arial" w:eastAsia="Arial" w:hAnsi="Arial"/>
                <w:sz w:val="13"/>
                <w:szCs w:val="13"/>
                <w:color w:val="auto"/>
              </w:rPr>
              <w:t>Chairman of the Board</w:t>
            </w:r>
          </w:p>
        </w:tc>
      </w:tr>
      <w:tr>
        <w:trPr>
          <w:trHeight w:val="310"/>
        </w:trPr>
        <w:tc>
          <w:tcPr>
            <w:tcW w:w="4120" w:type="dxa"/>
            <w:vAlign w:val="bottom"/>
          </w:tcPr>
          <w:p>
            <w:pPr>
              <w:ind w:left="500"/>
              <w:spacing w:after="0"/>
              <w:rPr>
                <w:sz w:val="20"/>
                <w:szCs w:val="20"/>
                <w:color w:val="auto"/>
              </w:rPr>
            </w:pPr>
            <w:r>
              <w:rPr>
                <w:rFonts w:ascii="Arial" w:cs="Arial" w:eastAsia="Arial" w:hAnsi="Arial"/>
                <w:sz w:val="13"/>
                <w:szCs w:val="13"/>
                <w:color w:val="auto"/>
              </w:rPr>
              <w:t>Nicholas F. Galluccio</w:t>
            </w:r>
          </w:p>
        </w:tc>
        <w:tc>
          <w:tcPr>
            <w:tcW w:w="2040" w:type="dxa"/>
            <w:vAlign w:val="bottom"/>
          </w:tcPr>
          <w:p>
            <w:pPr>
              <w:spacing w:after="0"/>
              <w:rPr>
                <w:sz w:val="20"/>
                <w:szCs w:val="20"/>
                <w:color w:val="auto"/>
              </w:rPr>
            </w:pPr>
            <w:r>
              <w:rPr>
                <w:rFonts w:ascii="Arial" w:cs="Arial" w:eastAsia="Arial" w:hAnsi="Arial"/>
                <w:sz w:val="13"/>
                <w:szCs w:val="13"/>
                <w:color w:val="auto"/>
                <w:w w:val="93"/>
              </w:rPr>
              <w:t>Chief Executive Officer and President</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Vincent J. Amabile</w:t>
            </w:r>
          </w:p>
        </w:tc>
        <w:tc>
          <w:tcPr>
            <w:tcW w:w="2040" w:type="dxa"/>
            <w:vAlign w:val="bottom"/>
          </w:tcPr>
          <w:p>
            <w:pPr>
              <w:spacing w:after="0"/>
              <w:rPr>
                <w:sz w:val="24"/>
                <w:szCs w:val="24"/>
                <w:color w:val="auto"/>
              </w:rPr>
            </w:pP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John Tesoro</w:t>
            </w:r>
          </w:p>
        </w:tc>
        <w:tc>
          <w:tcPr>
            <w:tcW w:w="2040" w:type="dxa"/>
            <w:vAlign w:val="bottom"/>
          </w:tcPr>
          <w:p>
            <w:pPr>
              <w:spacing w:after="0"/>
              <w:rPr>
                <w:sz w:val="24"/>
                <w:szCs w:val="24"/>
                <w:color w:val="auto"/>
              </w:rPr>
            </w:pPr>
          </w:p>
        </w:tc>
      </w:tr>
      <w:tr>
        <w:trPr>
          <w:trHeight w:val="310"/>
        </w:trPr>
        <w:tc>
          <w:tcPr>
            <w:tcW w:w="4120" w:type="dxa"/>
            <w:vAlign w:val="bottom"/>
          </w:tcPr>
          <w:p>
            <w:pPr>
              <w:spacing w:after="0"/>
              <w:rPr>
                <w:sz w:val="20"/>
                <w:szCs w:val="20"/>
                <w:color w:val="auto"/>
              </w:rPr>
            </w:pPr>
            <w:r>
              <w:rPr>
                <w:rFonts w:ascii="Arial" w:cs="Arial" w:eastAsia="Arial" w:hAnsi="Arial"/>
                <w:sz w:val="13"/>
                <w:szCs w:val="13"/>
                <w:color w:val="auto"/>
              </w:rPr>
              <w:t>Officers:</w:t>
            </w:r>
          </w:p>
        </w:tc>
        <w:tc>
          <w:tcPr>
            <w:tcW w:w="2040" w:type="dxa"/>
            <w:vAlign w:val="bottom"/>
          </w:tcPr>
          <w:p>
            <w:pPr>
              <w:spacing w:after="0"/>
              <w:rPr>
                <w:sz w:val="24"/>
                <w:szCs w:val="24"/>
                <w:color w:val="auto"/>
              </w:rPr>
            </w:pPr>
          </w:p>
        </w:tc>
      </w:tr>
      <w:tr>
        <w:trPr>
          <w:trHeight w:val="168"/>
        </w:trPr>
        <w:tc>
          <w:tcPr>
            <w:tcW w:w="4120" w:type="dxa"/>
            <w:vAlign w:val="bottom"/>
          </w:tcPr>
          <w:p>
            <w:pPr>
              <w:ind w:left="480"/>
              <w:spacing w:after="0"/>
              <w:rPr>
                <w:sz w:val="20"/>
                <w:szCs w:val="20"/>
                <w:color w:val="auto"/>
              </w:rPr>
            </w:pPr>
            <w:r>
              <w:rPr>
                <w:rFonts w:ascii="Arial" w:cs="Arial" w:eastAsia="Arial" w:hAnsi="Arial"/>
                <w:sz w:val="13"/>
                <w:szCs w:val="13"/>
                <w:color w:val="auto"/>
              </w:rPr>
              <w:t>Howard F. Ward</w:t>
            </w:r>
          </w:p>
        </w:tc>
        <w:tc>
          <w:tcPr>
            <w:tcW w:w="2040" w:type="dxa"/>
            <w:vAlign w:val="bottom"/>
          </w:tcPr>
          <w:p>
            <w:pPr>
              <w:spacing w:after="0"/>
              <w:rPr>
                <w:sz w:val="20"/>
                <w:szCs w:val="20"/>
                <w:color w:val="auto"/>
              </w:rPr>
            </w:pPr>
            <w:r>
              <w:rPr>
                <w:rFonts w:ascii="Arial" w:cs="Arial" w:eastAsia="Arial" w:hAnsi="Arial"/>
                <w:sz w:val="13"/>
                <w:szCs w:val="13"/>
                <w:color w:val="auto"/>
              </w:rPr>
              <w:t>See above</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Nicholas F. Galluccio</w:t>
            </w:r>
          </w:p>
        </w:tc>
        <w:tc>
          <w:tcPr>
            <w:tcW w:w="2040" w:type="dxa"/>
            <w:vAlign w:val="bottom"/>
          </w:tcPr>
          <w:p>
            <w:pPr>
              <w:spacing w:after="0"/>
              <w:rPr>
                <w:sz w:val="20"/>
                <w:szCs w:val="20"/>
                <w:color w:val="auto"/>
              </w:rPr>
            </w:pPr>
            <w:r>
              <w:rPr>
                <w:rFonts w:ascii="Arial" w:cs="Arial" w:eastAsia="Arial" w:hAnsi="Arial"/>
                <w:sz w:val="13"/>
                <w:szCs w:val="13"/>
                <w:color w:val="auto"/>
              </w:rPr>
              <w:t>See above</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Michael J. Mancuso</w:t>
            </w:r>
          </w:p>
        </w:tc>
        <w:tc>
          <w:tcPr>
            <w:tcW w:w="204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David Goldman</w:t>
            </w:r>
          </w:p>
        </w:tc>
        <w:tc>
          <w:tcPr>
            <w:tcW w:w="2040" w:type="dxa"/>
            <w:vAlign w:val="bottom"/>
          </w:tcPr>
          <w:p>
            <w:pPr>
              <w:spacing w:after="0"/>
              <w:rPr>
                <w:sz w:val="20"/>
                <w:szCs w:val="20"/>
                <w:color w:val="auto"/>
              </w:rPr>
            </w:pPr>
            <w:r>
              <w:rPr>
                <w:rFonts w:ascii="Arial" w:cs="Arial" w:eastAsia="Arial" w:hAnsi="Arial"/>
                <w:sz w:val="13"/>
                <w:szCs w:val="13"/>
                <w:color w:val="auto"/>
              </w:rPr>
              <w:t>General Counsel</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Tiffany Hayden</w:t>
            </w:r>
          </w:p>
        </w:tc>
        <w:tc>
          <w:tcPr>
            <w:tcW w:w="204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80"/>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0239"/>
          </w:cols>
          <w:pgMar w:left="220" w:top="649"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Associated Capital Group,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2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rPr>
              <w:t>Mario J. Gabelli</w:t>
            </w:r>
          </w:p>
        </w:tc>
        <w:tc>
          <w:tcPr>
            <w:tcW w:w="4700" w:type="dxa"/>
            <w:vAlign w:val="bottom"/>
          </w:tcPr>
          <w:p>
            <w:pPr>
              <w:spacing w:after="0"/>
              <w:rPr>
                <w:sz w:val="20"/>
                <w:szCs w:val="20"/>
                <w:color w:val="auto"/>
              </w:rPr>
            </w:pPr>
            <w:r>
              <w:rPr>
                <w:rFonts w:ascii="Arial" w:cs="Arial" w:eastAsia="Arial" w:hAnsi="Arial"/>
                <w:sz w:val="13"/>
                <w:szCs w:val="13"/>
                <w:color w:val="auto"/>
              </w:rPr>
              <w:t>Chief Executive Officer and Chief Investment Officer of GGCP, Inc.</w:t>
            </w:r>
          </w:p>
        </w:tc>
      </w:tr>
      <w:tr>
        <w:trPr>
          <w:trHeight w:val="159"/>
        </w:trPr>
        <w:tc>
          <w:tcPr>
            <w:tcW w:w="41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Chairman &amp; Chief Executive Officer of GAMCO Investors, Inc.</w:t>
            </w:r>
          </w:p>
        </w:tc>
      </w:tr>
      <w:tr>
        <w:trPr>
          <w:trHeight w:val="159"/>
        </w:trPr>
        <w:tc>
          <w:tcPr>
            <w:tcW w:w="41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Executive Chairman &amp; Chief Executive Officer of Associated Capital Group, Inc.</w:t>
            </w:r>
          </w:p>
        </w:tc>
      </w:tr>
      <w:tr>
        <w:trPr>
          <w:trHeight w:val="168"/>
        </w:trPr>
        <w:tc>
          <w:tcPr>
            <w:tcW w:w="41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w w:val="93"/>
              </w:rPr>
              <w:t>Director/Trustee of all registered investment companies advised by Gabelli Funds, LLC.</w:t>
            </w:r>
          </w:p>
        </w:tc>
      </w:tr>
      <w:tr>
        <w:trPr>
          <w:trHeight w:val="310"/>
        </w:trPr>
        <w:tc>
          <w:tcPr>
            <w:tcW w:w="4120" w:type="dxa"/>
            <w:vAlign w:val="bottom"/>
          </w:tcPr>
          <w:p>
            <w:pPr>
              <w:ind w:left="480"/>
              <w:spacing w:after="0"/>
              <w:rPr>
                <w:sz w:val="20"/>
                <w:szCs w:val="20"/>
                <w:color w:val="auto"/>
              </w:rPr>
            </w:pPr>
            <w:r>
              <w:rPr>
                <w:rFonts w:ascii="Arial" w:cs="Arial" w:eastAsia="Arial" w:hAnsi="Arial"/>
                <w:sz w:val="13"/>
                <w:szCs w:val="13"/>
                <w:color w:val="auto"/>
              </w:rPr>
              <w:t>Marc J. Gabelli</w:t>
            </w:r>
          </w:p>
        </w:tc>
        <w:tc>
          <w:tcPr>
            <w:tcW w:w="4700" w:type="dxa"/>
            <w:vAlign w:val="bottom"/>
          </w:tcPr>
          <w:p>
            <w:pPr>
              <w:spacing w:after="0"/>
              <w:rPr>
                <w:sz w:val="20"/>
                <w:szCs w:val="20"/>
                <w:color w:val="auto"/>
              </w:rPr>
            </w:pPr>
            <w:r>
              <w:rPr>
                <w:rFonts w:ascii="Arial" w:cs="Arial" w:eastAsia="Arial" w:hAnsi="Arial"/>
                <w:sz w:val="13"/>
                <w:szCs w:val="13"/>
                <w:color w:val="auto"/>
              </w:rPr>
              <w:t>Chairman of The LGL Group, Inc.</w:t>
            </w:r>
          </w:p>
        </w:tc>
      </w:tr>
      <w:tr>
        <w:trPr>
          <w:trHeight w:val="159"/>
        </w:trPr>
        <w:tc>
          <w:tcPr>
            <w:tcW w:w="41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2525 Shader Road</w:t>
            </w:r>
          </w:p>
        </w:tc>
      </w:tr>
      <w:tr>
        <w:trPr>
          <w:trHeight w:val="168"/>
        </w:trPr>
        <w:tc>
          <w:tcPr>
            <w:tcW w:w="41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Orlando, FL 32804</w:t>
            </w:r>
          </w:p>
        </w:tc>
      </w:tr>
      <w:tr>
        <w:trPr>
          <w:trHeight w:val="310"/>
        </w:trPr>
        <w:tc>
          <w:tcPr>
            <w:tcW w:w="4120" w:type="dxa"/>
            <w:vAlign w:val="bottom"/>
          </w:tcPr>
          <w:p>
            <w:pPr>
              <w:ind w:left="480"/>
              <w:spacing w:after="0"/>
              <w:rPr>
                <w:sz w:val="20"/>
                <w:szCs w:val="20"/>
                <w:color w:val="auto"/>
              </w:rPr>
            </w:pPr>
            <w:r>
              <w:rPr>
                <w:rFonts w:ascii="Arial" w:cs="Arial" w:eastAsia="Arial" w:hAnsi="Arial"/>
                <w:sz w:val="13"/>
                <w:szCs w:val="13"/>
                <w:color w:val="auto"/>
              </w:rPr>
              <w:t>Richard L. Bready</w:t>
            </w:r>
          </w:p>
        </w:tc>
        <w:tc>
          <w:tcPr>
            <w:tcW w:w="4700" w:type="dxa"/>
            <w:vAlign w:val="bottom"/>
          </w:tcPr>
          <w:p>
            <w:pPr>
              <w:spacing w:after="0"/>
              <w:rPr>
                <w:sz w:val="20"/>
                <w:szCs w:val="20"/>
                <w:color w:val="auto"/>
              </w:rPr>
            </w:pPr>
            <w:r>
              <w:rPr>
                <w:rFonts w:ascii="Arial" w:cs="Arial" w:eastAsia="Arial" w:hAnsi="Arial"/>
                <w:sz w:val="13"/>
                <w:szCs w:val="13"/>
                <w:color w:val="auto"/>
              </w:rPr>
              <w:t>Former Chairman and Chief Executive Officer</w:t>
            </w:r>
          </w:p>
        </w:tc>
      </w:tr>
      <w:tr>
        <w:trPr>
          <w:trHeight w:val="159"/>
        </w:trPr>
        <w:tc>
          <w:tcPr>
            <w:tcW w:w="41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Nortek, Inc.</w:t>
            </w:r>
          </w:p>
        </w:tc>
      </w:tr>
      <w:tr>
        <w:trPr>
          <w:trHeight w:val="159"/>
        </w:trPr>
        <w:tc>
          <w:tcPr>
            <w:tcW w:w="41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50 Kennedy Plaza</w:t>
            </w:r>
          </w:p>
        </w:tc>
      </w:tr>
      <w:tr>
        <w:trPr>
          <w:trHeight w:val="168"/>
        </w:trPr>
        <w:tc>
          <w:tcPr>
            <w:tcW w:w="41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Providence, RI 02903</w:t>
            </w:r>
          </w:p>
        </w:tc>
      </w:tr>
      <w:tr>
        <w:trPr>
          <w:trHeight w:val="319"/>
        </w:trPr>
        <w:tc>
          <w:tcPr>
            <w:tcW w:w="4120" w:type="dxa"/>
            <w:vAlign w:val="bottom"/>
          </w:tcPr>
          <w:p>
            <w:pPr>
              <w:ind w:left="460"/>
              <w:spacing w:after="0"/>
              <w:rPr>
                <w:sz w:val="20"/>
                <w:szCs w:val="20"/>
                <w:color w:val="auto"/>
              </w:rPr>
            </w:pPr>
            <w:r>
              <w:rPr>
                <w:rFonts w:ascii="Arial" w:cs="Arial" w:eastAsia="Arial" w:hAnsi="Arial"/>
                <w:sz w:val="13"/>
                <w:szCs w:val="13"/>
                <w:color w:val="auto"/>
              </w:rPr>
              <w:t>Bruce Lisman</w:t>
            </w:r>
          </w:p>
        </w:tc>
        <w:tc>
          <w:tcPr>
            <w:tcW w:w="4700" w:type="dxa"/>
            <w:vAlign w:val="bottom"/>
          </w:tcPr>
          <w:p>
            <w:pPr>
              <w:spacing w:after="0"/>
              <w:rPr>
                <w:sz w:val="20"/>
                <w:szCs w:val="20"/>
                <w:color w:val="auto"/>
              </w:rPr>
            </w:pPr>
            <w:r>
              <w:rPr>
                <w:rFonts w:ascii="Arial" w:cs="Arial" w:eastAsia="Arial" w:hAnsi="Arial"/>
                <w:sz w:val="13"/>
                <w:szCs w:val="13"/>
                <w:color w:val="auto"/>
              </w:rPr>
              <w:t>Former Chairman - JP Morgan – global equity division</w:t>
            </w:r>
          </w:p>
        </w:tc>
      </w:tr>
      <w:tr>
        <w:trPr>
          <w:trHeight w:val="469"/>
        </w:trPr>
        <w:tc>
          <w:tcPr>
            <w:tcW w:w="4120" w:type="dxa"/>
            <w:vAlign w:val="bottom"/>
          </w:tcPr>
          <w:p>
            <w:pPr>
              <w:ind w:left="480"/>
              <w:spacing w:after="0"/>
              <w:rPr>
                <w:sz w:val="20"/>
                <w:szCs w:val="20"/>
                <w:color w:val="auto"/>
              </w:rPr>
            </w:pPr>
            <w:r>
              <w:rPr>
                <w:rFonts w:ascii="Arial" w:cs="Arial" w:eastAsia="Arial" w:hAnsi="Arial"/>
                <w:sz w:val="13"/>
                <w:szCs w:val="13"/>
                <w:color w:val="auto"/>
              </w:rPr>
              <w:t>Daniel R. Lee</w:t>
            </w:r>
          </w:p>
        </w:tc>
        <w:tc>
          <w:tcPr>
            <w:tcW w:w="470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159"/>
        </w:trPr>
        <w:tc>
          <w:tcPr>
            <w:tcW w:w="41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Full House Resorts, Inc.</w:t>
            </w:r>
          </w:p>
        </w:tc>
      </w:tr>
      <w:tr>
        <w:trPr>
          <w:trHeight w:val="159"/>
        </w:trPr>
        <w:tc>
          <w:tcPr>
            <w:tcW w:w="41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4670 South Ford Apache Road, Suite 190</w:t>
            </w:r>
          </w:p>
        </w:tc>
      </w:tr>
      <w:tr>
        <w:trPr>
          <w:trHeight w:val="168"/>
        </w:trPr>
        <w:tc>
          <w:tcPr>
            <w:tcW w:w="41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Las Vegas, NV 89147</w:t>
            </w:r>
          </w:p>
        </w:tc>
      </w:tr>
      <w:tr>
        <w:trPr>
          <w:trHeight w:val="319"/>
        </w:trPr>
        <w:tc>
          <w:tcPr>
            <w:tcW w:w="4120" w:type="dxa"/>
            <w:vAlign w:val="bottom"/>
          </w:tcPr>
          <w:p>
            <w:pPr>
              <w:ind w:left="460"/>
              <w:spacing w:after="0"/>
              <w:rPr>
                <w:sz w:val="20"/>
                <w:szCs w:val="20"/>
                <w:color w:val="auto"/>
              </w:rPr>
            </w:pPr>
            <w:r>
              <w:rPr>
                <w:rFonts w:ascii="Arial" w:cs="Arial" w:eastAsia="Arial" w:hAnsi="Arial"/>
                <w:sz w:val="13"/>
                <w:szCs w:val="13"/>
                <w:color w:val="auto"/>
              </w:rPr>
              <w:t>Salvatore F. Sodano</w:t>
            </w:r>
          </w:p>
        </w:tc>
        <w:tc>
          <w:tcPr>
            <w:tcW w:w="4700" w:type="dxa"/>
            <w:vAlign w:val="bottom"/>
          </w:tcPr>
          <w:p>
            <w:pPr>
              <w:spacing w:after="0"/>
              <w:rPr>
                <w:sz w:val="20"/>
                <w:szCs w:val="20"/>
                <w:color w:val="auto"/>
              </w:rPr>
            </w:pPr>
            <w:r>
              <w:rPr>
                <w:rFonts w:ascii="Arial" w:cs="Arial" w:eastAsia="Arial" w:hAnsi="Arial"/>
                <w:sz w:val="13"/>
                <w:szCs w:val="13"/>
                <w:color w:val="auto"/>
              </w:rPr>
              <w:t>Vice Chairman of the Board (see above)</w:t>
            </w:r>
          </w:p>
        </w:tc>
      </w:tr>
      <w:tr>
        <w:trPr>
          <w:trHeight w:val="310"/>
        </w:trPr>
        <w:tc>
          <w:tcPr>
            <w:tcW w:w="4120" w:type="dxa"/>
            <w:vAlign w:val="bottom"/>
          </w:tcPr>
          <w:p>
            <w:pPr>
              <w:spacing w:after="0"/>
              <w:rPr>
                <w:sz w:val="20"/>
                <w:szCs w:val="20"/>
                <w:color w:val="auto"/>
              </w:rPr>
            </w:pPr>
            <w:r>
              <w:rPr>
                <w:rFonts w:ascii="Arial" w:cs="Arial" w:eastAsia="Arial" w:hAnsi="Arial"/>
                <w:sz w:val="13"/>
                <w:szCs w:val="13"/>
                <w:color w:val="auto"/>
              </w:rPr>
              <w:t>Officers:</w:t>
            </w:r>
          </w:p>
        </w:tc>
        <w:tc>
          <w:tcPr>
            <w:tcW w:w="4700" w:type="dxa"/>
            <w:vAlign w:val="bottom"/>
          </w:tcPr>
          <w:p>
            <w:pPr>
              <w:spacing w:after="0"/>
              <w:rPr>
                <w:sz w:val="24"/>
                <w:szCs w:val="24"/>
                <w:color w:val="auto"/>
              </w:rPr>
            </w:pPr>
          </w:p>
        </w:tc>
      </w:tr>
      <w:tr>
        <w:trPr>
          <w:trHeight w:val="168"/>
        </w:trPr>
        <w:tc>
          <w:tcPr>
            <w:tcW w:w="4120" w:type="dxa"/>
            <w:vAlign w:val="bottom"/>
          </w:tcPr>
          <w:p>
            <w:pPr>
              <w:ind w:left="480"/>
              <w:spacing w:after="0"/>
              <w:rPr>
                <w:sz w:val="20"/>
                <w:szCs w:val="20"/>
                <w:color w:val="auto"/>
              </w:rPr>
            </w:pPr>
            <w:r>
              <w:rPr>
                <w:rFonts w:ascii="Arial" w:cs="Arial" w:eastAsia="Arial" w:hAnsi="Arial"/>
                <w:sz w:val="13"/>
                <w:szCs w:val="13"/>
                <w:color w:val="auto"/>
              </w:rPr>
              <w:t>Mario J. Gabelli</w:t>
            </w:r>
          </w:p>
        </w:tc>
        <w:tc>
          <w:tcPr>
            <w:tcW w:w="4700" w:type="dxa"/>
            <w:vAlign w:val="bottom"/>
          </w:tcPr>
          <w:p>
            <w:pPr>
              <w:spacing w:after="0"/>
              <w:rPr>
                <w:sz w:val="20"/>
                <w:szCs w:val="20"/>
                <w:color w:val="auto"/>
              </w:rPr>
            </w:pPr>
            <w:r>
              <w:rPr>
                <w:rFonts w:ascii="Arial" w:cs="Arial" w:eastAsia="Arial" w:hAnsi="Arial"/>
                <w:sz w:val="13"/>
                <w:szCs w:val="13"/>
                <w:color w:val="auto"/>
              </w:rPr>
              <w:t>Chairman of the Board and Chief Executive Officer</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Marc Gabelli</w:t>
            </w:r>
          </w:p>
        </w:tc>
        <w:tc>
          <w:tcPr>
            <w:tcW w:w="4700" w:type="dxa"/>
            <w:vAlign w:val="bottom"/>
          </w:tcPr>
          <w:p>
            <w:pPr>
              <w:spacing w:after="0"/>
              <w:rPr>
                <w:sz w:val="20"/>
                <w:szCs w:val="20"/>
                <w:color w:val="auto"/>
              </w:rPr>
            </w:pPr>
            <w:r>
              <w:rPr>
                <w:rFonts w:ascii="Arial" w:cs="Arial" w:eastAsia="Arial" w:hAnsi="Arial"/>
                <w:sz w:val="13"/>
                <w:szCs w:val="13"/>
                <w:color w:val="auto"/>
              </w:rPr>
              <w:t>President</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Patrick Dennis</w:t>
            </w:r>
          </w:p>
        </w:tc>
        <w:tc>
          <w:tcPr>
            <w:tcW w:w="4700" w:type="dxa"/>
            <w:vAlign w:val="bottom"/>
          </w:tcPr>
          <w:p>
            <w:pPr>
              <w:spacing w:after="0"/>
              <w:rPr>
                <w:sz w:val="20"/>
                <w:szCs w:val="20"/>
                <w:color w:val="auto"/>
              </w:rPr>
            </w:pPr>
            <w:r>
              <w:rPr>
                <w:rFonts w:ascii="Arial" w:cs="Arial" w:eastAsia="Arial" w:hAnsi="Arial"/>
                <w:sz w:val="13"/>
                <w:szCs w:val="13"/>
                <w:color w:val="auto"/>
              </w:rPr>
              <w:t>Executive Vice President and Chief Financial Officer</w:t>
            </w:r>
          </w:p>
        </w:tc>
      </w:tr>
      <w:tr>
        <w:trPr>
          <w:trHeight w:val="319"/>
        </w:trPr>
        <w:tc>
          <w:tcPr>
            <w:tcW w:w="4120" w:type="dxa"/>
            <w:vAlign w:val="bottom"/>
          </w:tcPr>
          <w:p>
            <w:pPr>
              <w:ind w:left="500"/>
              <w:spacing w:after="0"/>
              <w:rPr>
                <w:sz w:val="20"/>
                <w:szCs w:val="20"/>
                <w:color w:val="auto"/>
              </w:rPr>
            </w:pPr>
            <w:r>
              <w:rPr>
                <w:rFonts w:ascii="Arial" w:cs="Arial" w:eastAsia="Arial" w:hAnsi="Arial"/>
                <w:sz w:val="13"/>
                <w:szCs w:val="13"/>
                <w:color w:val="auto"/>
              </w:rPr>
              <w:t>Kevin Handwerker</w:t>
            </w:r>
          </w:p>
        </w:tc>
        <w:tc>
          <w:tcPr>
            <w:tcW w:w="4700" w:type="dxa"/>
            <w:vAlign w:val="bottom"/>
          </w:tcPr>
          <w:p>
            <w:pPr>
              <w:spacing w:after="0"/>
              <w:rPr>
                <w:sz w:val="20"/>
                <w:szCs w:val="20"/>
                <w:color w:val="auto"/>
              </w:rPr>
            </w:pPr>
            <w:r>
              <w:rPr>
                <w:rFonts w:ascii="Arial" w:cs="Arial" w:eastAsia="Arial" w:hAnsi="Arial"/>
                <w:sz w:val="13"/>
                <w:szCs w:val="13"/>
                <w:color w:val="auto"/>
              </w:rPr>
              <w:t>Executive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80"/>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8281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0239"/>
          </w:cols>
          <w:pgMar w:left="220" w:top="470" w:right="1440" w:bottom="1440" w:gutter="0" w:footer="0" w:header="0"/>
        </w:sectPr>
      </w:pPr>
    </w:p>
    <w:bookmarkStart w:id="15" w:name="page16"/>
    <w:bookmarkEnd w:id="15"/>
    <w:p>
      <w:pPr>
        <w:ind w:left="980"/>
        <w:spacing w:after="0"/>
        <w:rPr>
          <w:sz w:val="20"/>
          <w:szCs w:val="20"/>
          <w:color w:val="auto"/>
        </w:rPr>
      </w:pPr>
      <w:r>
        <w:rPr>
          <w:rFonts w:ascii="Arial" w:cs="Arial" w:eastAsia="Arial" w:hAnsi="Arial"/>
          <w:sz w:val="13"/>
          <w:szCs w:val="13"/>
          <w:color w:val="auto"/>
        </w:rPr>
        <w:t>SCHEDULE II</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INFORMATION WITH RESPECT TO</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TRANSACTIONS EFFECTED DURING THE PAST SIXTY DAYS OR</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SINCE THE MOST RECENT FILING ON SCHEDULE 13D (1)</w:t>
      </w:r>
    </w:p>
    <w:p>
      <w:pPr>
        <w:sectPr>
          <w:pgSz w:w="11900" w:h="16838" w:orient="portrait"/>
          <w:cols w:equalWidth="0" w:num="1">
            <w:col w:w="10199"/>
          </w:cols>
          <w:pgMar w:left="260" w:top="1386" w:right="1440" w:bottom="0" w:gutter="0" w:footer="0" w:header="0"/>
        </w:sectPr>
      </w:pPr>
    </w:p>
    <w:p>
      <w:pPr>
        <w:spacing w:after="0" w:line="16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jc w:val="center"/>
        <w:ind w:right="6859"/>
        <w:spacing w:after="0"/>
        <w:tabs>
          <w:tab w:leader="none" w:pos="240" w:val="left"/>
        </w:tabs>
        <w:rPr>
          <w:sz w:val="20"/>
          <w:szCs w:val="20"/>
          <w:color w:val="auto"/>
        </w:rPr>
      </w:pPr>
      <w:r>
        <w:rPr>
          <w:rFonts w:ascii="Arial" w:cs="Arial" w:eastAsia="Arial" w:hAnsi="Arial"/>
          <w:sz w:val="13"/>
          <w:szCs w:val="13"/>
          <w:color w:val="auto"/>
        </w:rPr>
        <w:t>SHARES PURCHASED</w:t>
      </w:r>
      <w:r>
        <w:rPr>
          <w:sz w:val="20"/>
          <w:szCs w:val="20"/>
          <w:color w:val="auto"/>
        </w:rPr>
        <w:tab/>
      </w:r>
      <w:r>
        <w:rPr>
          <w:rFonts w:ascii="Arial" w:cs="Arial" w:eastAsia="Arial" w:hAnsi="Arial"/>
          <w:sz w:val="12"/>
          <w:szCs w:val="12"/>
          <w:color w:val="auto"/>
        </w:rPr>
        <w:t>AVERAGE</w:t>
      </w:r>
    </w:p>
    <w:p>
      <w:pPr>
        <w:spacing w:after="0" w:line="10" w:lineRule="exact"/>
        <w:rPr>
          <w:sz w:val="20"/>
          <w:szCs w:val="20"/>
          <w:color w:val="auto"/>
        </w:rPr>
      </w:pPr>
    </w:p>
    <w:p>
      <w:pPr>
        <w:jc w:val="center"/>
        <w:ind w:right="6879"/>
        <w:spacing w:after="0"/>
        <w:tabs>
          <w:tab w:leader="none" w:pos="400" w:val="left"/>
        </w:tabs>
        <w:rPr>
          <w:sz w:val="20"/>
          <w:szCs w:val="20"/>
          <w:color w:val="auto"/>
        </w:rPr>
      </w:pPr>
      <w:r>
        <w:rPr>
          <w:rFonts w:ascii="Arial" w:cs="Arial" w:eastAsia="Arial" w:hAnsi="Arial"/>
          <w:sz w:val="13"/>
          <w:szCs w:val="13"/>
          <w:color w:val="auto"/>
        </w:rPr>
        <w:t>SOLD(-)</w:t>
      </w:r>
      <w:r>
        <w:rPr>
          <w:sz w:val="20"/>
          <w:szCs w:val="20"/>
          <w:color w:val="auto"/>
        </w:rPr>
        <w:tab/>
      </w:r>
      <w:r>
        <w:rPr>
          <w:rFonts w:ascii="Arial" w:cs="Arial" w:eastAsia="Arial" w:hAnsi="Arial"/>
          <w:sz w:val="12"/>
          <w:szCs w:val="12"/>
          <w:color w:val="auto"/>
        </w:rPr>
        <w:t>PRICE(2)</w:t>
      </w:r>
    </w:p>
    <w:p>
      <w:pPr>
        <w:spacing w:after="0" w:line="180" w:lineRule="exact"/>
        <w:rPr>
          <w:sz w:val="20"/>
          <w:szCs w:val="20"/>
          <w:color w:val="auto"/>
        </w:rPr>
      </w:pPr>
    </w:p>
    <w:p>
      <w:pPr>
        <w:sectPr>
          <w:pgSz w:w="11900" w:h="16838" w:orient="portrait"/>
          <w:cols w:equalWidth="0" w:num="2">
            <w:col w:w="1100" w:space="20"/>
            <w:col w:w="9079"/>
          </w:cols>
          <w:pgMar w:left="260" w:top="1386" w:right="1440" w:bottom="0" w:gutter="0" w:footer="0" w:header="0"/>
          <w:type w:val="continuous"/>
        </w:sectPr>
      </w:pPr>
    </w:p>
    <w:p>
      <w:pPr>
        <w:spacing w:after="0"/>
        <w:rPr>
          <w:sz w:val="20"/>
          <w:szCs w:val="20"/>
          <w:color w:val="auto"/>
        </w:rPr>
      </w:pPr>
      <w:r>
        <w:rPr>
          <w:rFonts w:ascii="Arial" w:cs="Arial" w:eastAsia="Arial" w:hAnsi="Arial"/>
          <w:sz w:val="12"/>
          <w:szCs w:val="12"/>
          <w:color w:val="auto"/>
        </w:rPr>
        <w:t>COMMON STOCK-SOUTHWEST GAS CORP.</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59"/>
        </w:trPr>
        <w:tc>
          <w:tcPr>
            <w:tcW w:w="1180" w:type="dxa"/>
            <w:vAlign w:val="bottom"/>
          </w:tcPr>
          <w:p>
            <w:pPr>
              <w:spacing w:after="0"/>
              <w:rPr>
                <w:sz w:val="20"/>
                <w:szCs w:val="20"/>
                <w:color w:val="auto"/>
              </w:rPr>
            </w:pPr>
            <w:r>
              <w:rPr>
                <w:rFonts w:ascii="Arial" w:cs="Arial" w:eastAsia="Arial" w:hAnsi="Arial"/>
                <w:sz w:val="13"/>
                <w:szCs w:val="13"/>
                <w:color w:val="auto"/>
              </w:rPr>
              <w:t>MARIO J. GABELLI</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2/03/16</w:t>
            </w:r>
          </w:p>
        </w:tc>
        <w:tc>
          <w:tcPr>
            <w:tcW w:w="620" w:type="dxa"/>
            <w:vAlign w:val="bottom"/>
          </w:tcPr>
          <w:p>
            <w:pPr>
              <w:ind w:left="120"/>
              <w:spacing w:after="0"/>
              <w:rPr>
                <w:sz w:val="20"/>
                <w:szCs w:val="20"/>
                <w:color w:val="auto"/>
              </w:rPr>
            </w:pPr>
            <w:r>
              <w:rPr>
                <w:rFonts w:ascii="Arial" w:cs="Arial" w:eastAsia="Arial" w:hAnsi="Arial"/>
                <w:sz w:val="13"/>
                <w:szCs w:val="13"/>
                <w:color w:val="auto"/>
              </w:rPr>
              <w:t>300-</w:t>
            </w:r>
          </w:p>
        </w:tc>
        <w:tc>
          <w:tcPr>
            <w:tcW w:w="600" w:type="dxa"/>
            <w:vAlign w:val="bottom"/>
          </w:tcPr>
          <w:p>
            <w:pPr>
              <w:jc w:val="right"/>
              <w:spacing w:after="0"/>
              <w:rPr>
                <w:sz w:val="20"/>
                <w:szCs w:val="20"/>
                <w:color w:val="auto"/>
              </w:rPr>
            </w:pPr>
            <w:r>
              <w:rPr>
                <w:rFonts w:ascii="Arial" w:cs="Arial" w:eastAsia="Arial" w:hAnsi="Arial"/>
                <w:sz w:val="13"/>
                <w:szCs w:val="13"/>
                <w:color w:val="auto"/>
              </w:rPr>
              <w:t>59.6400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1/29/16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58.1800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1/29/16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58.1800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1/29/16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58.1800</w:t>
            </w:r>
          </w:p>
        </w:tc>
      </w:tr>
      <w:tr>
        <w:trPr>
          <w:trHeight w:val="159"/>
        </w:trPr>
        <w:tc>
          <w:tcPr>
            <w:tcW w:w="2400" w:type="dxa"/>
            <w:vAlign w:val="bottom"/>
            <w:gridSpan w:val="3"/>
          </w:tcPr>
          <w:p>
            <w:pPr>
              <w:spacing w:after="0"/>
              <w:rPr>
                <w:sz w:val="20"/>
                <w:szCs w:val="20"/>
                <w:color w:val="auto"/>
              </w:rPr>
            </w:pPr>
            <w:r>
              <w:rPr>
                <w:rFonts w:ascii="Arial" w:cs="Arial" w:eastAsia="Arial" w:hAnsi="Arial"/>
                <w:sz w:val="13"/>
                <w:szCs w:val="13"/>
                <w:color w:val="auto"/>
              </w:rPr>
              <w:t>GAMCO ASSET MANAGEMENT INC.</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3/21/16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64.6625</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3/21/16</w:t>
            </w:r>
          </w:p>
        </w:tc>
        <w:tc>
          <w:tcPr>
            <w:tcW w:w="620" w:type="dxa"/>
            <w:vAlign w:val="bottom"/>
          </w:tcPr>
          <w:p>
            <w:pPr>
              <w:ind w:left="40"/>
              <w:spacing w:after="0"/>
              <w:rPr>
                <w:sz w:val="20"/>
                <w:szCs w:val="20"/>
                <w:color w:val="auto"/>
              </w:rPr>
            </w:pPr>
            <w:r>
              <w:rPr>
                <w:rFonts w:ascii="Arial" w:cs="Arial" w:eastAsia="Arial" w:hAnsi="Arial"/>
                <w:sz w:val="13"/>
                <w:szCs w:val="13"/>
                <w:color w:val="auto"/>
              </w:rPr>
              <w:t>4,000-</w:t>
            </w:r>
          </w:p>
        </w:tc>
        <w:tc>
          <w:tcPr>
            <w:tcW w:w="600" w:type="dxa"/>
            <w:vAlign w:val="bottom"/>
          </w:tcPr>
          <w:p>
            <w:pPr>
              <w:jc w:val="right"/>
              <w:spacing w:after="0"/>
              <w:rPr>
                <w:sz w:val="20"/>
                <w:szCs w:val="20"/>
                <w:color w:val="auto"/>
              </w:rPr>
            </w:pPr>
            <w:r>
              <w:rPr>
                <w:rFonts w:ascii="Arial" w:cs="Arial" w:eastAsia="Arial" w:hAnsi="Arial"/>
                <w:sz w:val="13"/>
                <w:szCs w:val="13"/>
                <w:color w:val="auto"/>
              </w:rPr>
              <w:t>64.6100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3/18/16</w:t>
            </w:r>
          </w:p>
        </w:tc>
        <w:tc>
          <w:tcPr>
            <w:tcW w:w="620" w:type="dxa"/>
            <w:vAlign w:val="bottom"/>
          </w:tcPr>
          <w:p>
            <w:pPr>
              <w:ind w:left="40"/>
              <w:spacing w:after="0"/>
              <w:rPr>
                <w:sz w:val="20"/>
                <w:szCs w:val="20"/>
                <w:color w:val="auto"/>
              </w:rPr>
            </w:pPr>
            <w:r>
              <w:rPr>
                <w:rFonts w:ascii="Arial" w:cs="Arial" w:eastAsia="Arial" w:hAnsi="Arial"/>
                <w:sz w:val="13"/>
                <w:szCs w:val="13"/>
                <w:color w:val="auto"/>
              </w:rPr>
              <w:t>1,400-</w:t>
            </w:r>
          </w:p>
        </w:tc>
        <w:tc>
          <w:tcPr>
            <w:tcW w:w="600" w:type="dxa"/>
            <w:vAlign w:val="bottom"/>
          </w:tcPr>
          <w:p>
            <w:pPr>
              <w:jc w:val="right"/>
              <w:spacing w:after="0"/>
              <w:rPr>
                <w:sz w:val="20"/>
                <w:szCs w:val="20"/>
                <w:color w:val="auto"/>
              </w:rPr>
            </w:pPr>
            <w:r>
              <w:rPr>
                <w:rFonts w:ascii="Arial" w:cs="Arial" w:eastAsia="Arial" w:hAnsi="Arial"/>
                <w:sz w:val="13"/>
                <w:szCs w:val="13"/>
                <w:color w:val="auto"/>
              </w:rPr>
              <w:t>64.8989</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3/18/16</w:t>
            </w:r>
          </w:p>
        </w:tc>
        <w:tc>
          <w:tcPr>
            <w:tcW w:w="620" w:type="dxa"/>
            <w:vAlign w:val="bottom"/>
          </w:tcPr>
          <w:p>
            <w:pPr>
              <w:ind w:left="40"/>
              <w:spacing w:after="0"/>
              <w:rPr>
                <w:sz w:val="20"/>
                <w:szCs w:val="20"/>
                <w:color w:val="auto"/>
              </w:rPr>
            </w:pPr>
            <w:r>
              <w:rPr>
                <w:rFonts w:ascii="Arial" w:cs="Arial" w:eastAsia="Arial" w:hAnsi="Arial"/>
                <w:sz w:val="13"/>
                <w:szCs w:val="13"/>
                <w:color w:val="auto"/>
              </w:rPr>
              <w:t>1,500-</w:t>
            </w:r>
          </w:p>
        </w:tc>
        <w:tc>
          <w:tcPr>
            <w:tcW w:w="600" w:type="dxa"/>
            <w:vAlign w:val="bottom"/>
          </w:tcPr>
          <w:p>
            <w:pPr>
              <w:jc w:val="right"/>
              <w:spacing w:after="0"/>
              <w:rPr>
                <w:sz w:val="20"/>
                <w:szCs w:val="20"/>
                <w:color w:val="auto"/>
              </w:rPr>
            </w:pPr>
            <w:r>
              <w:rPr>
                <w:rFonts w:ascii="Arial" w:cs="Arial" w:eastAsia="Arial" w:hAnsi="Arial"/>
                <w:sz w:val="13"/>
                <w:szCs w:val="13"/>
                <w:color w:val="auto"/>
              </w:rPr>
              <w:t>64.9056</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3/18/16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64.7361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3/17/16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65.2121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3/17/16</w:t>
            </w:r>
          </w:p>
        </w:tc>
        <w:tc>
          <w:tcPr>
            <w:tcW w:w="620" w:type="dxa"/>
            <w:vAlign w:val="bottom"/>
          </w:tcPr>
          <w:p>
            <w:pPr>
              <w:ind w:left="40"/>
              <w:spacing w:after="0"/>
              <w:rPr>
                <w:sz w:val="20"/>
                <w:szCs w:val="20"/>
                <w:color w:val="auto"/>
              </w:rPr>
            </w:pPr>
            <w:r>
              <w:rPr>
                <w:rFonts w:ascii="Arial" w:cs="Arial" w:eastAsia="Arial" w:hAnsi="Arial"/>
                <w:sz w:val="13"/>
                <w:szCs w:val="13"/>
                <w:color w:val="auto"/>
              </w:rPr>
              <w:t>8,000-</w:t>
            </w:r>
          </w:p>
        </w:tc>
        <w:tc>
          <w:tcPr>
            <w:tcW w:w="600" w:type="dxa"/>
            <w:vAlign w:val="bottom"/>
          </w:tcPr>
          <w:p>
            <w:pPr>
              <w:jc w:val="right"/>
              <w:spacing w:after="0"/>
              <w:rPr>
                <w:sz w:val="20"/>
                <w:szCs w:val="20"/>
                <w:color w:val="auto"/>
              </w:rPr>
            </w:pPr>
            <w:r>
              <w:rPr>
                <w:rFonts w:ascii="Arial" w:cs="Arial" w:eastAsia="Arial" w:hAnsi="Arial"/>
                <w:sz w:val="13"/>
                <w:szCs w:val="13"/>
                <w:color w:val="auto"/>
              </w:rPr>
              <w:t>64.8792</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3/16/16</w:t>
            </w:r>
          </w:p>
        </w:tc>
        <w:tc>
          <w:tcPr>
            <w:tcW w:w="620" w:type="dxa"/>
            <w:vAlign w:val="bottom"/>
          </w:tcPr>
          <w:p>
            <w:pPr>
              <w:ind w:left="40"/>
              <w:spacing w:after="0"/>
              <w:rPr>
                <w:sz w:val="20"/>
                <w:szCs w:val="20"/>
                <w:color w:val="auto"/>
              </w:rPr>
            </w:pPr>
            <w:r>
              <w:rPr>
                <w:rFonts w:ascii="Arial" w:cs="Arial" w:eastAsia="Arial" w:hAnsi="Arial"/>
                <w:sz w:val="13"/>
                <w:szCs w:val="13"/>
                <w:color w:val="auto"/>
              </w:rPr>
              <w:t>5,000-</w:t>
            </w:r>
          </w:p>
        </w:tc>
        <w:tc>
          <w:tcPr>
            <w:tcW w:w="600" w:type="dxa"/>
            <w:vAlign w:val="bottom"/>
          </w:tcPr>
          <w:p>
            <w:pPr>
              <w:jc w:val="right"/>
              <w:spacing w:after="0"/>
              <w:rPr>
                <w:sz w:val="20"/>
                <w:szCs w:val="20"/>
                <w:color w:val="auto"/>
              </w:rPr>
            </w:pPr>
            <w:r>
              <w:rPr>
                <w:rFonts w:ascii="Arial" w:cs="Arial" w:eastAsia="Arial" w:hAnsi="Arial"/>
                <w:sz w:val="13"/>
                <w:szCs w:val="13"/>
                <w:color w:val="auto"/>
              </w:rPr>
              <w:t>64.5214</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3/15/16</w:t>
            </w:r>
          </w:p>
        </w:tc>
        <w:tc>
          <w:tcPr>
            <w:tcW w:w="620" w:type="dxa"/>
            <w:vAlign w:val="bottom"/>
          </w:tcPr>
          <w:p>
            <w:pPr>
              <w:ind w:left="120"/>
              <w:spacing w:after="0"/>
              <w:rPr>
                <w:sz w:val="20"/>
                <w:szCs w:val="20"/>
                <w:color w:val="auto"/>
              </w:rPr>
            </w:pPr>
            <w:r>
              <w:rPr>
                <w:rFonts w:ascii="Arial" w:cs="Arial" w:eastAsia="Arial" w:hAnsi="Arial"/>
                <w:sz w:val="13"/>
                <w:szCs w:val="13"/>
                <w:color w:val="auto"/>
              </w:rPr>
              <w:t>250-</w:t>
            </w:r>
          </w:p>
        </w:tc>
        <w:tc>
          <w:tcPr>
            <w:tcW w:w="600" w:type="dxa"/>
            <w:vAlign w:val="bottom"/>
          </w:tcPr>
          <w:p>
            <w:pPr>
              <w:jc w:val="right"/>
              <w:spacing w:after="0"/>
              <w:rPr>
                <w:sz w:val="20"/>
                <w:szCs w:val="20"/>
                <w:color w:val="auto"/>
              </w:rPr>
            </w:pPr>
            <w:r>
              <w:rPr>
                <w:rFonts w:ascii="Arial" w:cs="Arial" w:eastAsia="Arial" w:hAnsi="Arial"/>
                <w:sz w:val="13"/>
                <w:szCs w:val="13"/>
                <w:color w:val="auto"/>
              </w:rPr>
              <w:t>64.4340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3/14/16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63.5440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3/14/16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63.3440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3/14/16</w:t>
            </w:r>
          </w:p>
        </w:tc>
        <w:tc>
          <w:tcPr>
            <w:tcW w:w="620" w:type="dxa"/>
            <w:vAlign w:val="bottom"/>
          </w:tcPr>
          <w:p>
            <w:pPr>
              <w:ind w:left="120"/>
              <w:spacing w:after="0"/>
              <w:rPr>
                <w:sz w:val="20"/>
                <w:szCs w:val="20"/>
                <w:color w:val="auto"/>
              </w:rPr>
            </w:pPr>
            <w:r>
              <w:rPr>
                <w:rFonts w:ascii="Arial" w:cs="Arial" w:eastAsia="Arial" w:hAnsi="Arial"/>
                <w:sz w:val="13"/>
                <w:szCs w:val="13"/>
                <w:color w:val="auto"/>
              </w:rPr>
              <w:t>300-</w:t>
            </w:r>
          </w:p>
        </w:tc>
        <w:tc>
          <w:tcPr>
            <w:tcW w:w="600" w:type="dxa"/>
            <w:vAlign w:val="bottom"/>
          </w:tcPr>
          <w:p>
            <w:pPr>
              <w:jc w:val="right"/>
              <w:spacing w:after="0"/>
              <w:rPr>
                <w:sz w:val="20"/>
                <w:szCs w:val="20"/>
                <w:color w:val="auto"/>
              </w:rPr>
            </w:pPr>
            <w:r>
              <w:rPr>
                <w:rFonts w:ascii="Arial" w:cs="Arial" w:eastAsia="Arial" w:hAnsi="Arial"/>
                <w:sz w:val="13"/>
                <w:szCs w:val="13"/>
                <w:color w:val="auto"/>
              </w:rPr>
              <w:t>63.8300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3/14/16</w:t>
            </w:r>
          </w:p>
        </w:tc>
        <w:tc>
          <w:tcPr>
            <w:tcW w:w="620" w:type="dxa"/>
            <w:vAlign w:val="bottom"/>
          </w:tcPr>
          <w:p>
            <w:pPr>
              <w:ind w:left="40"/>
              <w:spacing w:after="0"/>
              <w:rPr>
                <w:sz w:val="20"/>
                <w:szCs w:val="20"/>
                <w:color w:val="auto"/>
              </w:rPr>
            </w:pPr>
            <w:r>
              <w:rPr>
                <w:rFonts w:ascii="Arial" w:cs="Arial" w:eastAsia="Arial" w:hAnsi="Arial"/>
                <w:sz w:val="13"/>
                <w:szCs w:val="13"/>
                <w:color w:val="auto"/>
              </w:rPr>
              <w:t>2,000-</w:t>
            </w:r>
          </w:p>
        </w:tc>
        <w:tc>
          <w:tcPr>
            <w:tcW w:w="600" w:type="dxa"/>
            <w:vAlign w:val="bottom"/>
          </w:tcPr>
          <w:p>
            <w:pPr>
              <w:jc w:val="right"/>
              <w:ind w:right="74"/>
              <w:spacing w:after="0"/>
              <w:rPr>
                <w:sz w:val="20"/>
                <w:szCs w:val="20"/>
                <w:color w:val="auto"/>
              </w:rPr>
            </w:pPr>
            <w:r>
              <w:rPr>
                <w:rFonts w:ascii="Arial" w:cs="Arial" w:eastAsia="Arial" w:hAnsi="Arial"/>
                <w:sz w:val="13"/>
                <w:szCs w:val="13"/>
                <w:color w:val="auto"/>
              </w:rPr>
              <w:t>*DO</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3/11/16</w:t>
            </w:r>
          </w:p>
        </w:tc>
        <w:tc>
          <w:tcPr>
            <w:tcW w:w="620" w:type="dxa"/>
            <w:vAlign w:val="bottom"/>
          </w:tcPr>
          <w:p>
            <w:pPr>
              <w:ind w:left="40"/>
              <w:spacing w:after="0"/>
              <w:rPr>
                <w:sz w:val="20"/>
                <w:szCs w:val="20"/>
                <w:color w:val="auto"/>
              </w:rPr>
            </w:pPr>
            <w:r>
              <w:rPr>
                <w:rFonts w:ascii="Arial" w:cs="Arial" w:eastAsia="Arial" w:hAnsi="Arial"/>
                <w:sz w:val="13"/>
                <w:szCs w:val="13"/>
                <w:color w:val="auto"/>
              </w:rPr>
              <w:t>1,200-</w:t>
            </w:r>
          </w:p>
        </w:tc>
        <w:tc>
          <w:tcPr>
            <w:tcW w:w="600" w:type="dxa"/>
            <w:vAlign w:val="bottom"/>
          </w:tcPr>
          <w:p>
            <w:pPr>
              <w:jc w:val="right"/>
              <w:spacing w:after="0"/>
              <w:rPr>
                <w:sz w:val="20"/>
                <w:szCs w:val="20"/>
                <w:color w:val="auto"/>
              </w:rPr>
            </w:pPr>
            <w:r>
              <w:rPr>
                <w:rFonts w:ascii="Arial" w:cs="Arial" w:eastAsia="Arial" w:hAnsi="Arial"/>
                <w:sz w:val="13"/>
                <w:szCs w:val="13"/>
                <w:color w:val="auto"/>
              </w:rPr>
              <w:t>63.5476</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3/11/16</w:t>
            </w:r>
          </w:p>
        </w:tc>
        <w:tc>
          <w:tcPr>
            <w:tcW w:w="620" w:type="dxa"/>
            <w:vAlign w:val="bottom"/>
          </w:tcPr>
          <w:p>
            <w:pPr>
              <w:ind w:left="40"/>
              <w:spacing w:after="0"/>
              <w:rPr>
                <w:sz w:val="20"/>
                <w:szCs w:val="20"/>
                <w:color w:val="auto"/>
              </w:rPr>
            </w:pPr>
            <w:r>
              <w:rPr>
                <w:rFonts w:ascii="Arial" w:cs="Arial" w:eastAsia="Arial" w:hAnsi="Arial"/>
                <w:sz w:val="13"/>
                <w:szCs w:val="13"/>
                <w:color w:val="auto"/>
              </w:rPr>
              <w:t>3,000-</w:t>
            </w:r>
          </w:p>
        </w:tc>
        <w:tc>
          <w:tcPr>
            <w:tcW w:w="600" w:type="dxa"/>
            <w:vAlign w:val="bottom"/>
          </w:tcPr>
          <w:p>
            <w:pPr>
              <w:jc w:val="right"/>
              <w:spacing w:after="0"/>
              <w:rPr>
                <w:sz w:val="20"/>
                <w:szCs w:val="20"/>
                <w:color w:val="auto"/>
              </w:rPr>
            </w:pPr>
            <w:r>
              <w:rPr>
                <w:rFonts w:ascii="Arial" w:cs="Arial" w:eastAsia="Arial" w:hAnsi="Arial"/>
                <w:sz w:val="13"/>
                <w:szCs w:val="13"/>
                <w:color w:val="auto"/>
              </w:rPr>
              <w:t>63.4074</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3/10/16</w:t>
            </w:r>
          </w:p>
        </w:tc>
        <w:tc>
          <w:tcPr>
            <w:tcW w:w="620" w:type="dxa"/>
            <w:vAlign w:val="bottom"/>
          </w:tcPr>
          <w:p>
            <w:pPr>
              <w:jc w:val="center"/>
              <w:ind w:right="114"/>
              <w:spacing w:after="0"/>
              <w:rPr>
                <w:sz w:val="20"/>
                <w:szCs w:val="20"/>
                <w:color w:val="auto"/>
              </w:rPr>
            </w:pPr>
            <w:r>
              <w:rPr>
                <w:rFonts w:ascii="Arial" w:cs="Arial" w:eastAsia="Arial" w:hAnsi="Arial"/>
                <w:sz w:val="13"/>
                <w:szCs w:val="13"/>
                <w:color w:val="auto"/>
                <w:w w:val="90"/>
              </w:rPr>
              <w:t>17,000-</w:t>
            </w:r>
          </w:p>
        </w:tc>
        <w:tc>
          <w:tcPr>
            <w:tcW w:w="600" w:type="dxa"/>
            <w:vAlign w:val="bottom"/>
          </w:tcPr>
          <w:p>
            <w:pPr>
              <w:jc w:val="right"/>
              <w:spacing w:after="0"/>
              <w:rPr>
                <w:sz w:val="20"/>
                <w:szCs w:val="20"/>
                <w:color w:val="auto"/>
              </w:rPr>
            </w:pPr>
            <w:r>
              <w:rPr>
                <w:rFonts w:ascii="Arial" w:cs="Arial" w:eastAsia="Arial" w:hAnsi="Arial"/>
                <w:sz w:val="13"/>
                <w:szCs w:val="13"/>
                <w:color w:val="auto"/>
              </w:rPr>
              <w:t>63.1842</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3/10/16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63.3850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3/09/16</w:t>
            </w:r>
          </w:p>
        </w:tc>
        <w:tc>
          <w:tcPr>
            <w:tcW w:w="620" w:type="dxa"/>
            <w:vAlign w:val="bottom"/>
          </w:tcPr>
          <w:p>
            <w:pPr>
              <w:ind w:left="120"/>
              <w:spacing w:after="0"/>
              <w:rPr>
                <w:sz w:val="20"/>
                <w:szCs w:val="20"/>
                <w:color w:val="auto"/>
              </w:rPr>
            </w:pPr>
            <w:r>
              <w:rPr>
                <w:rFonts w:ascii="Arial" w:cs="Arial" w:eastAsia="Arial" w:hAnsi="Arial"/>
                <w:sz w:val="13"/>
                <w:szCs w:val="13"/>
                <w:color w:val="auto"/>
              </w:rPr>
              <w:t>700-</w:t>
            </w:r>
          </w:p>
        </w:tc>
        <w:tc>
          <w:tcPr>
            <w:tcW w:w="600" w:type="dxa"/>
            <w:vAlign w:val="bottom"/>
          </w:tcPr>
          <w:p>
            <w:pPr>
              <w:jc w:val="right"/>
              <w:spacing w:after="0"/>
              <w:rPr>
                <w:sz w:val="20"/>
                <w:szCs w:val="20"/>
                <w:color w:val="auto"/>
              </w:rPr>
            </w:pPr>
            <w:r>
              <w:rPr>
                <w:rFonts w:ascii="Arial" w:cs="Arial" w:eastAsia="Arial" w:hAnsi="Arial"/>
                <w:sz w:val="13"/>
                <w:szCs w:val="13"/>
                <w:color w:val="auto"/>
              </w:rPr>
              <w:t>63.7171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3/09/16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63.6993</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3/08/16</w:t>
            </w:r>
          </w:p>
        </w:tc>
        <w:tc>
          <w:tcPr>
            <w:tcW w:w="620" w:type="dxa"/>
            <w:vAlign w:val="bottom"/>
          </w:tcPr>
          <w:p>
            <w:pPr>
              <w:ind w:left="120"/>
              <w:spacing w:after="0"/>
              <w:rPr>
                <w:sz w:val="20"/>
                <w:szCs w:val="20"/>
                <w:color w:val="auto"/>
              </w:rPr>
            </w:pPr>
            <w:r>
              <w:rPr>
                <w:rFonts w:ascii="Arial" w:cs="Arial" w:eastAsia="Arial" w:hAnsi="Arial"/>
                <w:sz w:val="13"/>
                <w:szCs w:val="13"/>
                <w:color w:val="auto"/>
              </w:rPr>
              <w:t>800</w:t>
            </w: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63.3041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3/07/16</w:t>
            </w:r>
          </w:p>
        </w:tc>
        <w:tc>
          <w:tcPr>
            <w:tcW w:w="620" w:type="dxa"/>
            <w:vAlign w:val="bottom"/>
          </w:tcPr>
          <w:p>
            <w:pPr>
              <w:ind w:left="40"/>
              <w:spacing w:after="0"/>
              <w:rPr>
                <w:sz w:val="20"/>
                <w:szCs w:val="20"/>
                <w:color w:val="auto"/>
              </w:rPr>
            </w:pPr>
            <w:r>
              <w:rPr>
                <w:rFonts w:ascii="Arial" w:cs="Arial" w:eastAsia="Arial" w:hAnsi="Arial"/>
                <w:sz w:val="13"/>
                <w:szCs w:val="13"/>
                <w:color w:val="auto"/>
              </w:rPr>
              <w:t>4,000-</w:t>
            </w:r>
          </w:p>
        </w:tc>
        <w:tc>
          <w:tcPr>
            <w:tcW w:w="600" w:type="dxa"/>
            <w:vAlign w:val="bottom"/>
          </w:tcPr>
          <w:p>
            <w:pPr>
              <w:jc w:val="right"/>
              <w:spacing w:after="0"/>
              <w:rPr>
                <w:sz w:val="20"/>
                <w:szCs w:val="20"/>
                <w:color w:val="auto"/>
              </w:rPr>
            </w:pPr>
            <w:r>
              <w:rPr>
                <w:rFonts w:ascii="Arial" w:cs="Arial" w:eastAsia="Arial" w:hAnsi="Arial"/>
                <w:sz w:val="13"/>
                <w:szCs w:val="13"/>
                <w:color w:val="auto"/>
              </w:rPr>
              <w:t>62.9319</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3/07/16</w:t>
            </w:r>
          </w:p>
        </w:tc>
        <w:tc>
          <w:tcPr>
            <w:tcW w:w="620" w:type="dxa"/>
            <w:vAlign w:val="bottom"/>
          </w:tcPr>
          <w:p>
            <w:pPr>
              <w:ind w:left="120"/>
              <w:spacing w:after="0"/>
              <w:rPr>
                <w:sz w:val="20"/>
                <w:szCs w:val="20"/>
                <w:color w:val="auto"/>
              </w:rPr>
            </w:pPr>
            <w:r>
              <w:rPr>
                <w:rFonts w:ascii="Arial" w:cs="Arial" w:eastAsia="Arial" w:hAnsi="Arial"/>
                <w:sz w:val="13"/>
                <w:szCs w:val="13"/>
                <w:color w:val="auto"/>
              </w:rPr>
              <w:t>900-</w:t>
            </w:r>
          </w:p>
        </w:tc>
        <w:tc>
          <w:tcPr>
            <w:tcW w:w="600" w:type="dxa"/>
            <w:vAlign w:val="bottom"/>
          </w:tcPr>
          <w:p>
            <w:pPr>
              <w:jc w:val="right"/>
              <w:spacing w:after="0"/>
              <w:rPr>
                <w:sz w:val="20"/>
                <w:szCs w:val="20"/>
                <w:color w:val="auto"/>
              </w:rPr>
            </w:pPr>
            <w:r>
              <w:rPr>
                <w:rFonts w:ascii="Arial" w:cs="Arial" w:eastAsia="Arial" w:hAnsi="Arial"/>
                <w:sz w:val="13"/>
                <w:szCs w:val="13"/>
                <w:color w:val="auto"/>
              </w:rPr>
              <w:t>62.4689</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3/07/16</w:t>
            </w:r>
          </w:p>
        </w:tc>
        <w:tc>
          <w:tcPr>
            <w:tcW w:w="620" w:type="dxa"/>
            <w:vAlign w:val="bottom"/>
          </w:tcPr>
          <w:p>
            <w:pPr>
              <w:ind w:left="120"/>
              <w:spacing w:after="0"/>
              <w:rPr>
                <w:sz w:val="20"/>
                <w:szCs w:val="20"/>
                <w:color w:val="auto"/>
              </w:rPr>
            </w:pPr>
            <w:r>
              <w:rPr>
                <w:rFonts w:ascii="Arial" w:cs="Arial" w:eastAsia="Arial" w:hAnsi="Arial"/>
                <w:sz w:val="13"/>
                <w:szCs w:val="13"/>
                <w:color w:val="auto"/>
              </w:rPr>
              <w:t>500-</w:t>
            </w:r>
          </w:p>
        </w:tc>
        <w:tc>
          <w:tcPr>
            <w:tcW w:w="600" w:type="dxa"/>
            <w:vAlign w:val="bottom"/>
          </w:tcPr>
          <w:p>
            <w:pPr>
              <w:jc w:val="right"/>
              <w:spacing w:after="0"/>
              <w:rPr>
                <w:sz w:val="20"/>
                <w:szCs w:val="20"/>
                <w:color w:val="auto"/>
              </w:rPr>
            </w:pPr>
            <w:r>
              <w:rPr>
                <w:rFonts w:ascii="Arial" w:cs="Arial" w:eastAsia="Arial" w:hAnsi="Arial"/>
                <w:sz w:val="13"/>
                <w:szCs w:val="13"/>
                <w:color w:val="auto"/>
              </w:rPr>
              <w:t>62.5380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3/04/16</w:t>
            </w:r>
          </w:p>
        </w:tc>
        <w:tc>
          <w:tcPr>
            <w:tcW w:w="620" w:type="dxa"/>
            <w:vAlign w:val="bottom"/>
          </w:tcPr>
          <w:p>
            <w:pPr>
              <w:ind w:left="40"/>
              <w:spacing w:after="0"/>
              <w:rPr>
                <w:sz w:val="20"/>
                <w:szCs w:val="20"/>
                <w:color w:val="auto"/>
              </w:rPr>
            </w:pPr>
            <w:r>
              <w:rPr>
                <w:rFonts w:ascii="Arial" w:cs="Arial" w:eastAsia="Arial" w:hAnsi="Arial"/>
                <w:sz w:val="13"/>
                <w:szCs w:val="13"/>
                <w:color w:val="auto"/>
              </w:rPr>
              <w:t>4,000-</w:t>
            </w:r>
          </w:p>
        </w:tc>
        <w:tc>
          <w:tcPr>
            <w:tcW w:w="600" w:type="dxa"/>
            <w:vAlign w:val="bottom"/>
          </w:tcPr>
          <w:p>
            <w:pPr>
              <w:jc w:val="right"/>
              <w:spacing w:after="0"/>
              <w:rPr>
                <w:sz w:val="20"/>
                <w:szCs w:val="20"/>
                <w:color w:val="auto"/>
              </w:rPr>
            </w:pPr>
            <w:r>
              <w:rPr>
                <w:rFonts w:ascii="Arial" w:cs="Arial" w:eastAsia="Arial" w:hAnsi="Arial"/>
                <w:sz w:val="13"/>
                <w:szCs w:val="13"/>
                <w:color w:val="auto"/>
              </w:rPr>
              <w:t>62.5197</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3/04/16</w:t>
            </w:r>
          </w:p>
        </w:tc>
        <w:tc>
          <w:tcPr>
            <w:tcW w:w="620" w:type="dxa"/>
            <w:vAlign w:val="bottom"/>
          </w:tcPr>
          <w:p>
            <w:pPr>
              <w:ind w:left="40"/>
              <w:spacing w:after="0"/>
              <w:rPr>
                <w:sz w:val="20"/>
                <w:szCs w:val="20"/>
                <w:color w:val="auto"/>
              </w:rPr>
            </w:pPr>
            <w:r>
              <w:rPr>
                <w:rFonts w:ascii="Arial" w:cs="Arial" w:eastAsia="Arial" w:hAnsi="Arial"/>
                <w:sz w:val="13"/>
                <w:szCs w:val="13"/>
                <w:color w:val="auto"/>
              </w:rPr>
              <w:t>2,000-</w:t>
            </w:r>
          </w:p>
        </w:tc>
        <w:tc>
          <w:tcPr>
            <w:tcW w:w="600" w:type="dxa"/>
            <w:vAlign w:val="bottom"/>
          </w:tcPr>
          <w:p>
            <w:pPr>
              <w:jc w:val="right"/>
              <w:spacing w:after="0"/>
              <w:rPr>
                <w:sz w:val="20"/>
                <w:szCs w:val="20"/>
                <w:color w:val="auto"/>
              </w:rPr>
            </w:pPr>
            <w:r>
              <w:rPr>
                <w:rFonts w:ascii="Arial" w:cs="Arial" w:eastAsia="Arial" w:hAnsi="Arial"/>
                <w:sz w:val="13"/>
                <w:szCs w:val="13"/>
                <w:color w:val="auto"/>
              </w:rPr>
              <w:t>61.9425</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3/04/16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62.5467</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3/03/16</w:t>
            </w:r>
          </w:p>
        </w:tc>
        <w:tc>
          <w:tcPr>
            <w:tcW w:w="620" w:type="dxa"/>
            <w:vAlign w:val="bottom"/>
          </w:tcPr>
          <w:p>
            <w:pPr>
              <w:ind w:left="40"/>
              <w:spacing w:after="0"/>
              <w:rPr>
                <w:sz w:val="20"/>
                <w:szCs w:val="20"/>
                <w:color w:val="auto"/>
              </w:rPr>
            </w:pPr>
            <w:r>
              <w:rPr>
                <w:rFonts w:ascii="Arial" w:cs="Arial" w:eastAsia="Arial" w:hAnsi="Arial"/>
                <w:sz w:val="13"/>
                <w:szCs w:val="13"/>
                <w:color w:val="auto"/>
              </w:rPr>
              <w:t>4,000-</w:t>
            </w:r>
          </w:p>
        </w:tc>
        <w:tc>
          <w:tcPr>
            <w:tcW w:w="600" w:type="dxa"/>
            <w:vAlign w:val="bottom"/>
          </w:tcPr>
          <w:p>
            <w:pPr>
              <w:jc w:val="right"/>
              <w:spacing w:after="0"/>
              <w:rPr>
                <w:sz w:val="20"/>
                <w:szCs w:val="20"/>
                <w:color w:val="auto"/>
              </w:rPr>
            </w:pPr>
            <w:r>
              <w:rPr>
                <w:rFonts w:ascii="Arial" w:cs="Arial" w:eastAsia="Arial" w:hAnsi="Arial"/>
                <w:sz w:val="13"/>
                <w:szCs w:val="13"/>
                <w:color w:val="auto"/>
              </w:rPr>
              <w:t>61.4108</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3/02/16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59.7240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3/02/16</w:t>
            </w:r>
          </w:p>
        </w:tc>
        <w:tc>
          <w:tcPr>
            <w:tcW w:w="620" w:type="dxa"/>
            <w:vAlign w:val="bottom"/>
          </w:tcPr>
          <w:p>
            <w:pPr>
              <w:ind w:left="40"/>
              <w:spacing w:after="0"/>
              <w:rPr>
                <w:sz w:val="20"/>
                <w:szCs w:val="20"/>
                <w:color w:val="auto"/>
              </w:rPr>
            </w:pPr>
            <w:r>
              <w:rPr>
                <w:rFonts w:ascii="Arial" w:cs="Arial" w:eastAsia="Arial" w:hAnsi="Arial"/>
                <w:sz w:val="13"/>
                <w:szCs w:val="13"/>
                <w:color w:val="auto"/>
              </w:rPr>
              <w:t>8,000-</w:t>
            </w:r>
          </w:p>
        </w:tc>
        <w:tc>
          <w:tcPr>
            <w:tcW w:w="600" w:type="dxa"/>
            <w:vAlign w:val="bottom"/>
          </w:tcPr>
          <w:p>
            <w:pPr>
              <w:jc w:val="right"/>
              <w:spacing w:after="0"/>
              <w:rPr>
                <w:sz w:val="20"/>
                <w:szCs w:val="20"/>
                <w:color w:val="auto"/>
              </w:rPr>
            </w:pPr>
            <w:r>
              <w:rPr>
                <w:rFonts w:ascii="Arial" w:cs="Arial" w:eastAsia="Arial" w:hAnsi="Arial"/>
                <w:sz w:val="13"/>
                <w:szCs w:val="13"/>
                <w:color w:val="auto"/>
              </w:rPr>
              <w:t>60.9318</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3/01/16</w:t>
            </w:r>
          </w:p>
        </w:tc>
        <w:tc>
          <w:tcPr>
            <w:tcW w:w="620" w:type="dxa"/>
            <w:vAlign w:val="bottom"/>
          </w:tcPr>
          <w:p>
            <w:pPr>
              <w:ind w:left="40"/>
              <w:spacing w:after="0"/>
              <w:rPr>
                <w:sz w:val="20"/>
                <w:szCs w:val="20"/>
                <w:color w:val="auto"/>
              </w:rPr>
            </w:pPr>
            <w:r>
              <w:rPr>
                <w:rFonts w:ascii="Arial" w:cs="Arial" w:eastAsia="Arial" w:hAnsi="Arial"/>
                <w:sz w:val="13"/>
                <w:szCs w:val="13"/>
                <w:color w:val="auto"/>
              </w:rPr>
              <w:t>2,400-</w:t>
            </w:r>
          </w:p>
        </w:tc>
        <w:tc>
          <w:tcPr>
            <w:tcW w:w="600" w:type="dxa"/>
            <w:vAlign w:val="bottom"/>
          </w:tcPr>
          <w:p>
            <w:pPr>
              <w:jc w:val="right"/>
              <w:spacing w:after="0"/>
              <w:rPr>
                <w:sz w:val="20"/>
                <w:szCs w:val="20"/>
                <w:color w:val="auto"/>
              </w:rPr>
            </w:pPr>
            <w:r>
              <w:rPr>
                <w:rFonts w:ascii="Arial" w:cs="Arial" w:eastAsia="Arial" w:hAnsi="Arial"/>
                <w:sz w:val="13"/>
                <w:szCs w:val="13"/>
                <w:color w:val="auto"/>
              </w:rPr>
              <w:t>61.1108</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3/01/16</w:t>
            </w:r>
          </w:p>
        </w:tc>
        <w:tc>
          <w:tcPr>
            <w:tcW w:w="620" w:type="dxa"/>
            <w:vAlign w:val="bottom"/>
          </w:tcPr>
          <w:p>
            <w:pPr>
              <w:ind w:left="40"/>
              <w:spacing w:after="0"/>
              <w:rPr>
                <w:sz w:val="20"/>
                <w:szCs w:val="20"/>
                <w:color w:val="auto"/>
              </w:rPr>
            </w:pPr>
            <w:r>
              <w:rPr>
                <w:rFonts w:ascii="Arial" w:cs="Arial" w:eastAsia="Arial" w:hAnsi="Arial"/>
                <w:sz w:val="13"/>
                <w:szCs w:val="13"/>
                <w:color w:val="auto"/>
              </w:rPr>
              <w:t>1,700-</w:t>
            </w:r>
          </w:p>
        </w:tc>
        <w:tc>
          <w:tcPr>
            <w:tcW w:w="600" w:type="dxa"/>
            <w:vAlign w:val="bottom"/>
          </w:tcPr>
          <w:p>
            <w:pPr>
              <w:jc w:val="right"/>
              <w:spacing w:after="0"/>
              <w:rPr>
                <w:sz w:val="20"/>
                <w:szCs w:val="20"/>
                <w:color w:val="auto"/>
              </w:rPr>
            </w:pPr>
            <w:r>
              <w:rPr>
                <w:rFonts w:ascii="Arial" w:cs="Arial" w:eastAsia="Arial" w:hAnsi="Arial"/>
                <w:sz w:val="13"/>
                <w:szCs w:val="13"/>
                <w:color w:val="auto"/>
              </w:rPr>
              <w:t>60.9259</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2/29/16</w:t>
            </w:r>
          </w:p>
        </w:tc>
        <w:tc>
          <w:tcPr>
            <w:tcW w:w="620" w:type="dxa"/>
            <w:vAlign w:val="bottom"/>
          </w:tcPr>
          <w:p>
            <w:pPr>
              <w:ind w:left="40"/>
              <w:spacing w:after="0"/>
              <w:rPr>
                <w:sz w:val="20"/>
                <w:szCs w:val="20"/>
                <w:color w:val="auto"/>
              </w:rPr>
            </w:pPr>
            <w:r>
              <w:rPr>
                <w:rFonts w:ascii="Arial" w:cs="Arial" w:eastAsia="Arial" w:hAnsi="Arial"/>
                <w:sz w:val="13"/>
                <w:szCs w:val="13"/>
                <w:color w:val="auto"/>
              </w:rPr>
              <w:t>3,000-</w:t>
            </w:r>
          </w:p>
        </w:tc>
        <w:tc>
          <w:tcPr>
            <w:tcW w:w="600" w:type="dxa"/>
            <w:vAlign w:val="bottom"/>
          </w:tcPr>
          <w:p>
            <w:pPr>
              <w:jc w:val="right"/>
              <w:spacing w:after="0"/>
              <w:rPr>
                <w:sz w:val="20"/>
                <w:szCs w:val="20"/>
                <w:color w:val="auto"/>
              </w:rPr>
            </w:pPr>
            <w:r>
              <w:rPr>
                <w:rFonts w:ascii="Arial" w:cs="Arial" w:eastAsia="Arial" w:hAnsi="Arial"/>
                <w:sz w:val="13"/>
                <w:szCs w:val="13"/>
                <w:color w:val="auto"/>
              </w:rPr>
              <w:t>61.2031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2/29/16</w:t>
            </w:r>
          </w:p>
        </w:tc>
        <w:tc>
          <w:tcPr>
            <w:tcW w:w="620" w:type="dxa"/>
            <w:vAlign w:val="bottom"/>
          </w:tcPr>
          <w:p>
            <w:pPr>
              <w:ind w:left="40"/>
              <w:spacing w:after="0"/>
              <w:rPr>
                <w:sz w:val="20"/>
                <w:szCs w:val="20"/>
                <w:color w:val="auto"/>
              </w:rPr>
            </w:pPr>
            <w:r>
              <w:rPr>
                <w:rFonts w:ascii="Arial" w:cs="Arial" w:eastAsia="Arial" w:hAnsi="Arial"/>
                <w:sz w:val="13"/>
                <w:szCs w:val="13"/>
                <w:color w:val="auto"/>
              </w:rPr>
              <w:t>7,300-</w:t>
            </w:r>
          </w:p>
        </w:tc>
        <w:tc>
          <w:tcPr>
            <w:tcW w:w="600" w:type="dxa"/>
            <w:vAlign w:val="bottom"/>
          </w:tcPr>
          <w:p>
            <w:pPr>
              <w:jc w:val="right"/>
              <w:spacing w:after="0"/>
              <w:rPr>
                <w:sz w:val="20"/>
                <w:szCs w:val="20"/>
                <w:color w:val="auto"/>
              </w:rPr>
            </w:pPr>
            <w:r>
              <w:rPr>
                <w:rFonts w:ascii="Arial" w:cs="Arial" w:eastAsia="Arial" w:hAnsi="Arial"/>
                <w:sz w:val="13"/>
                <w:szCs w:val="13"/>
                <w:color w:val="auto"/>
              </w:rPr>
              <w:t>60.3256</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2/29/16</w:t>
            </w:r>
          </w:p>
        </w:tc>
        <w:tc>
          <w:tcPr>
            <w:tcW w:w="620" w:type="dxa"/>
            <w:vAlign w:val="bottom"/>
          </w:tcPr>
          <w:p>
            <w:pPr>
              <w:ind w:left="40"/>
              <w:spacing w:after="0"/>
              <w:rPr>
                <w:sz w:val="20"/>
                <w:szCs w:val="20"/>
                <w:color w:val="auto"/>
              </w:rPr>
            </w:pPr>
            <w:r>
              <w:rPr>
                <w:rFonts w:ascii="Arial" w:cs="Arial" w:eastAsia="Arial" w:hAnsi="Arial"/>
                <w:sz w:val="13"/>
                <w:szCs w:val="13"/>
                <w:color w:val="auto"/>
              </w:rPr>
              <w:t>2,341-</w:t>
            </w:r>
          </w:p>
        </w:tc>
        <w:tc>
          <w:tcPr>
            <w:tcW w:w="600" w:type="dxa"/>
            <w:vAlign w:val="bottom"/>
          </w:tcPr>
          <w:p>
            <w:pPr>
              <w:jc w:val="right"/>
              <w:spacing w:after="0"/>
              <w:rPr>
                <w:sz w:val="20"/>
                <w:szCs w:val="20"/>
                <w:color w:val="auto"/>
              </w:rPr>
            </w:pPr>
            <w:r>
              <w:rPr>
                <w:rFonts w:ascii="Arial" w:cs="Arial" w:eastAsia="Arial" w:hAnsi="Arial"/>
                <w:sz w:val="13"/>
                <w:szCs w:val="13"/>
                <w:color w:val="auto"/>
              </w:rPr>
              <w:t>60.9445</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2/29/16</w:t>
            </w:r>
          </w:p>
        </w:tc>
        <w:tc>
          <w:tcPr>
            <w:tcW w:w="620" w:type="dxa"/>
            <w:vAlign w:val="bottom"/>
          </w:tcPr>
          <w:p>
            <w:pPr>
              <w:ind w:left="120"/>
              <w:spacing w:after="0"/>
              <w:rPr>
                <w:sz w:val="20"/>
                <w:szCs w:val="20"/>
                <w:color w:val="auto"/>
              </w:rPr>
            </w:pPr>
            <w:r>
              <w:rPr>
                <w:rFonts w:ascii="Arial" w:cs="Arial" w:eastAsia="Arial" w:hAnsi="Arial"/>
                <w:sz w:val="13"/>
                <w:szCs w:val="13"/>
                <w:color w:val="auto"/>
              </w:rPr>
              <w:t>300-</w:t>
            </w:r>
          </w:p>
        </w:tc>
        <w:tc>
          <w:tcPr>
            <w:tcW w:w="600" w:type="dxa"/>
            <w:vAlign w:val="bottom"/>
          </w:tcPr>
          <w:p>
            <w:pPr>
              <w:jc w:val="right"/>
              <w:spacing w:after="0"/>
              <w:rPr>
                <w:sz w:val="20"/>
                <w:szCs w:val="20"/>
                <w:color w:val="auto"/>
              </w:rPr>
            </w:pPr>
            <w:r>
              <w:rPr>
                <w:rFonts w:ascii="Arial" w:cs="Arial" w:eastAsia="Arial" w:hAnsi="Arial"/>
                <w:sz w:val="13"/>
                <w:szCs w:val="13"/>
                <w:color w:val="auto"/>
              </w:rPr>
              <w:t>60.9500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2/26/16</w:t>
            </w:r>
          </w:p>
        </w:tc>
        <w:tc>
          <w:tcPr>
            <w:tcW w:w="620" w:type="dxa"/>
            <w:vAlign w:val="bottom"/>
          </w:tcPr>
          <w:p>
            <w:pPr>
              <w:ind w:left="40"/>
              <w:spacing w:after="0"/>
              <w:rPr>
                <w:sz w:val="20"/>
                <w:szCs w:val="20"/>
                <w:color w:val="auto"/>
              </w:rPr>
            </w:pPr>
            <w:r>
              <w:rPr>
                <w:rFonts w:ascii="Arial" w:cs="Arial" w:eastAsia="Arial" w:hAnsi="Arial"/>
                <w:sz w:val="13"/>
                <w:szCs w:val="13"/>
                <w:color w:val="auto"/>
              </w:rPr>
              <w:t>1,800-</w:t>
            </w:r>
          </w:p>
        </w:tc>
        <w:tc>
          <w:tcPr>
            <w:tcW w:w="600" w:type="dxa"/>
            <w:vAlign w:val="bottom"/>
          </w:tcPr>
          <w:p>
            <w:pPr>
              <w:jc w:val="right"/>
              <w:spacing w:after="0"/>
              <w:rPr>
                <w:sz w:val="20"/>
                <w:szCs w:val="20"/>
                <w:color w:val="auto"/>
              </w:rPr>
            </w:pPr>
            <w:r>
              <w:rPr>
                <w:rFonts w:ascii="Arial" w:cs="Arial" w:eastAsia="Arial" w:hAnsi="Arial"/>
                <w:sz w:val="13"/>
                <w:szCs w:val="13"/>
                <w:color w:val="auto"/>
              </w:rPr>
              <w:t>59.9553</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2/26/16</w:t>
            </w:r>
          </w:p>
        </w:tc>
        <w:tc>
          <w:tcPr>
            <w:tcW w:w="620" w:type="dxa"/>
            <w:vAlign w:val="bottom"/>
          </w:tcPr>
          <w:p>
            <w:pPr>
              <w:ind w:left="120"/>
              <w:spacing w:after="0"/>
              <w:rPr>
                <w:sz w:val="20"/>
                <w:szCs w:val="20"/>
                <w:color w:val="auto"/>
              </w:rPr>
            </w:pPr>
            <w:r>
              <w:rPr>
                <w:rFonts w:ascii="Arial" w:cs="Arial" w:eastAsia="Arial" w:hAnsi="Arial"/>
                <w:sz w:val="13"/>
                <w:szCs w:val="13"/>
                <w:color w:val="auto"/>
              </w:rPr>
              <w:t>500-</w:t>
            </w:r>
          </w:p>
        </w:tc>
        <w:tc>
          <w:tcPr>
            <w:tcW w:w="600" w:type="dxa"/>
            <w:vAlign w:val="bottom"/>
          </w:tcPr>
          <w:p>
            <w:pPr>
              <w:jc w:val="right"/>
              <w:spacing w:after="0"/>
              <w:rPr>
                <w:sz w:val="20"/>
                <w:szCs w:val="20"/>
                <w:color w:val="auto"/>
              </w:rPr>
            </w:pPr>
            <w:r>
              <w:rPr>
                <w:rFonts w:ascii="Arial" w:cs="Arial" w:eastAsia="Arial" w:hAnsi="Arial"/>
                <w:sz w:val="13"/>
                <w:szCs w:val="13"/>
                <w:color w:val="auto"/>
              </w:rPr>
              <w:t>59.9520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2/25/16</w:t>
            </w:r>
          </w:p>
        </w:tc>
        <w:tc>
          <w:tcPr>
            <w:tcW w:w="620" w:type="dxa"/>
            <w:vAlign w:val="bottom"/>
          </w:tcPr>
          <w:p>
            <w:pPr>
              <w:ind w:left="40"/>
              <w:spacing w:after="0"/>
              <w:rPr>
                <w:sz w:val="20"/>
                <w:szCs w:val="20"/>
                <w:color w:val="auto"/>
              </w:rPr>
            </w:pPr>
            <w:r>
              <w:rPr>
                <w:rFonts w:ascii="Arial" w:cs="Arial" w:eastAsia="Arial" w:hAnsi="Arial"/>
                <w:sz w:val="13"/>
                <w:szCs w:val="13"/>
                <w:color w:val="auto"/>
              </w:rPr>
              <w:t>4,000-</w:t>
            </w:r>
          </w:p>
        </w:tc>
        <w:tc>
          <w:tcPr>
            <w:tcW w:w="600" w:type="dxa"/>
            <w:vAlign w:val="bottom"/>
          </w:tcPr>
          <w:p>
            <w:pPr>
              <w:jc w:val="right"/>
              <w:spacing w:after="0"/>
              <w:rPr>
                <w:sz w:val="20"/>
                <w:szCs w:val="20"/>
                <w:color w:val="auto"/>
              </w:rPr>
            </w:pPr>
            <w:r>
              <w:rPr>
                <w:rFonts w:ascii="Arial" w:cs="Arial" w:eastAsia="Arial" w:hAnsi="Arial"/>
                <w:sz w:val="13"/>
                <w:szCs w:val="13"/>
                <w:color w:val="auto"/>
              </w:rPr>
              <w:t>60.5778</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2/23/16</w:t>
            </w:r>
          </w:p>
        </w:tc>
        <w:tc>
          <w:tcPr>
            <w:tcW w:w="620" w:type="dxa"/>
            <w:vAlign w:val="bottom"/>
          </w:tcPr>
          <w:p>
            <w:pPr>
              <w:ind w:left="120"/>
              <w:spacing w:after="0"/>
              <w:rPr>
                <w:sz w:val="20"/>
                <w:szCs w:val="20"/>
                <w:color w:val="auto"/>
              </w:rPr>
            </w:pPr>
            <w:r>
              <w:rPr>
                <w:rFonts w:ascii="Arial" w:cs="Arial" w:eastAsia="Arial" w:hAnsi="Arial"/>
                <w:sz w:val="13"/>
                <w:szCs w:val="13"/>
                <w:color w:val="auto"/>
              </w:rPr>
              <w:t>300-</w:t>
            </w:r>
          </w:p>
        </w:tc>
        <w:tc>
          <w:tcPr>
            <w:tcW w:w="600" w:type="dxa"/>
            <w:vAlign w:val="bottom"/>
          </w:tcPr>
          <w:p>
            <w:pPr>
              <w:jc w:val="right"/>
              <w:spacing w:after="0"/>
              <w:rPr>
                <w:sz w:val="20"/>
                <w:szCs w:val="20"/>
                <w:color w:val="auto"/>
              </w:rPr>
            </w:pPr>
            <w:r>
              <w:rPr>
                <w:rFonts w:ascii="Arial" w:cs="Arial" w:eastAsia="Arial" w:hAnsi="Arial"/>
                <w:sz w:val="13"/>
                <w:szCs w:val="13"/>
                <w:color w:val="auto"/>
              </w:rPr>
              <w:t>59.2801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2/22/16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59.5520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2/19/16</w:t>
            </w:r>
          </w:p>
        </w:tc>
        <w:tc>
          <w:tcPr>
            <w:tcW w:w="620" w:type="dxa"/>
            <w:vAlign w:val="bottom"/>
          </w:tcPr>
          <w:p>
            <w:pPr>
              <w:ind w:left="120"/>
              <w:spacing w:after="0"/>
              <w:rPr>
                <w:sz w:val="20"/>
                <w:szCs w:val="20"/>
                <w:color w:val="auto"/>
              </w:rPr>
            </w:pPr>
            <w:r>
              <w:rPr>
                <w:rFonts w:ascii="Arial" w:cs="Arial" w:eastAsia="Arial" w:hAnsi="Arial"/>
                <w:sz w:val="13"/>
                <w:szCs w:val="13"/>
                <w:color w:val="auto"/>
              </w:rPr>
              <w:t>500-</w:t>
            </w:r>
          </w:p>
        </w:tc>
        <w:tc>
          <w:tcPr>
            <w:tcW w:w="600" w:type="dxa"/>
            <w:vAlign w:val="bottom"/>
          </w:tcPr>
          <w:p>
            <w:pPr>
              <w:jc w:val="right"/>
              <w:spacing w:after="0"/>
              <w:rPr>
                <w:sz w:val="20"/>
                <w:szCs w:val="20"/>
                <w:color w:val="auto"/>
              </w:rPr>
            </w:pPr>
            <w:r>
              <w:rPr>
                <w:rFonts w:ascii="Arial" w:cs="Arial" w:eastAsia="Arial" w:hAnsi="Arial"/>
                <w:sz w:val="13"/>
                <w:szCs w:val="13"/>
                <w:color w:val="auto"/>
              </w:rPr>
              <w:t>59.6301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2/18/16</w:t>
            </w:r>
          </w:p>
        </w:tc>
        <w:tc>
          <w:tcPr>
            <w:tcW w:w="620" w:type="dxa"/>
            <w:vAlign w:val="bottom"/>
          </w:tcPr>
          <w:p>
            <w:pPr>
              <w:ind w:left="120"/>
              <w:spacing w:after="0"/>
              <w:rPr>
                <w:sz w:val="20"/>
                <w:szCs w:val="20"/>
                <w:color w:val="auto"/>
              </w:rPr>
            </w:pPr>
            <w:r>
              <w:rPr>
                <w:rFonts w:ascii="Arial" w:cs="Arial" w:eastAsia="Arial" w:hAnsi="Arial"/>
                <w:sz w:val="13"/>
                <w:szCs w:val="13"/>
                <w:color w:val="auto"/>
              </w:rPr>
              <w:t>200-</w:t>
            </w:r>
          </w:p>
        </w:tc>
        <w:tc>
          <w:tcPr>
            <w:tcW w:w="600" w:type="dxa"/>
            <w:vAlign w:val="bottom"/>
          </w:tcPr>
          <w:p>
            <w:pPr>
              <w:jc w:val="right"/>
              <w:spacing w:after="0"/>
              <w:rPr>
                <w:sz w:val="20"/>
                <w:szCs w:val="20"/>
                <w:color w:val="auto"/>
              </w:rPr>
            </w:pPr>
            <w:r>
              <w:rPr>
                <w:rFonts w:ascii="Arial" w:cs="Arial" w:eastAsia="Arial" w:hAnsi="Arial"/>
                <w:sz w:val="13"/>
                <w:szCs w:val="13"/>
                <w:color w:val="auto"/>
              </w:rPr>
              <w:t>59.5050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2/17/16</w:t>
            </w:r>
          </w:p>
        </w:tc>
        <w:tc>
          <w:tcPr>
            <w:tcW w:w="620" w:type="dxa"/>
            <w:vAlign w:val="bottom"/>
          </w:tcPr>
          <w:p>
            <w:pPr>
              <w:ind w:left="40"/>
              <w:spacing w:after="0"/>
              <w:rPr>
                <w:sz w:val="20"/>
                <w:szCs w:val="20"/>
                <w:color w:val="auto"/>
              </w:rPr>
            </w:pPr>
            <w:r>
              <w:rPr>
                <w:rFonts w:ascii="Arial" w:cs="Arial" w:eastAsia="Arial" w:hAnsi="Arial"/>
                <w:sz w:val="13"/>
                <w:szCs w:val="13"/>
                <w:color w:val="auto"/>
              </w:rPr>
              <w:t>2,400-</w:t>
            </w:r>
          </w:p>
        </w:tc>
        <w:tc>
          <w:tcPr>
            <w:tcW w:w="600" w:type="dxa"/>
            <w:vAlign w:val="bottom"/>
          </w:tcPr>
          <w:p>
            <w:pPr>
              <w:jc w:val="right"/>
              <w:spacing w:after="0"/>
              <w:rPr>
                <w:sz w:val="20"/>
                <w:szCs w:val="20"/>
                <w:color w:val="auto"/>
              </w:rPr>
            </w:pPr>
            <w:r>
              <w:rPr>
                <w:rFonts w:ascii="Arial" w:cs="Arial" w:eastAsia="Arial" w:hAnsi="Arial"/>
                <w:sz w:val="13"/>
                <w:szCs w:val="13"/>
                <w:color w:val="auto"/>
              </w:rPr>
              <w:t>59.1997</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2/17/16</w:t>
            </w:r>
          </w:p>
        </w:tc>
        <w:tc>
          <w:tcPr>
            <w:tcW w:w="620" w:type="dxa"/>
            <w:vAlign w:val="bottom"/>
          </w:tcPr>
          <w:p>
            <w:pPr>
              <w:ind w:left="40"/>
              <w:spacing w:after="0"/>
              <w:rPr>
                <w:sz w:val="20"/>
                <w:szCs w:val="20"/>
                <w:color w:val="auto"/>
              </w:rPr>
            </w:pPr>
            <w:r>
              <w:rPr>
                <w:rFonts w:ascii="Arial" w:cs="Arial" w:eastAsia="Arial" w:hAnsi="Arial"/>
                <w:sz w:val="13"/>
                <w:szCs w:val="13"/>
                <w:color w:val="auto"/>
              </w:rPr>
              <w:t>3,300-</w:t>
            </w:r>
          </w:p>
        </w:tc>
        <w:tc>
          <w:tcPr>
            <w:tcW w:w="600" w:type="dxa"/>
            <w:vAlign w:val="bottom"/>
          </w:tcPr>
          <w:p>
            <w:pPr>
              <w:jc w:val="right"/>
              <w:spacing w:after="0"/>
              <w:rPr>
                <w:sz w:val="20"/>
                <w:szCs w:val="20"/>
                <w:color w:val="auto"/>
              </w:rPr>
            </w:pPr>
            <w:r>
              <w:rPr>
                <w:rFonts w:ascii="Arial" w:cs="Arial" w:eastAsia="Arial" w:hAnsi="Arial"/>
                <w:sz w:val="13"/>
                <w:szCs w:val="13"/>
                <w:color w:val="auto"/>
              </w:rPr>
              <w:t>58.9012</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2/16/16</w:t>
            </w:r>
          </w:p>
        </w:tc>
        <w:tc>
          <w:tcPr>
            <w:tcW w:w="620" w:type="dxa"/>
            <w:vAlign w:val="bottom"/>
          </w:tcPr>
          <w:p>
            <w:pPr>
              <w:ind w:left="40"/>
              <w:spacing w:after="0"/>
              <w:rPr>
                <w:sz w:val="20"/>
                <w:szCs w:val="20"/>
                <w:color w:val="auto"/>
              </w:rPr>
            </w:pPr>
            <w:r>
              <w:rPr>
                <w:rFonts w:ascii="Arial" w:cs="Arial" w:eastAsia="Arial" w:hAnsi="Arial"/>
                <w:sz w:val="13"/>
                <w:szCs w:val="13"/>
                <w:color w:val="auto"/>
              </w:rPr>
              <w:t>1,200-</w:t>
            </w:r>
          </w:p>
        </w:tc>
        <w:tc>
          <w:tcPr>
            <w:tcW w:w="600" w:type="dxa"/>
            <w:vAlign w:val="bottom"/>
          </w:tcPr>
          <w:p>
            <w:pPr>
              <w:jc w:val="right"/>
              <w:spacing w:after="0"/>
              <w:rPr>
                <w:sz w:val="20"/>
                <w:szCs w:val="20"/>
                <w:color w:val="auto"/>
              </w:rPr>
            </w:pPr>
            <w:r>
              <w:rPr>
                <w:rFonts w:ascii="Arial" w:cs="Arial" w:eastAsia="Arial" w:hAnsi="Arial"/>
                <w:sz w:val="13"/>
                <w:szCs w:val="13"/>
                <w:color w:val="auto"/>
              </w:rPr>
              <w:t>59.5110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2/09/16</w:t>
            </w:r>
          </w:p>
        </w:tc>
        <w:tc>
          <w:tcPr>
            <w:tcW w:w="620" w:type="dxa"/>
            <w:vAlign w:val="bottom"/>
          </w:tcPr>
          <w:p>
            <w:pPr>
              <w:jc w:val="center"/>
              <w:ind w:right="94"/>
              <w:spacing w:after="0"/>
              <w:rPr>
                <w:sz w:val="20"/>
                <w:szCs w:val="20"/>
                <w:color w:val="auto"/>
              </w:rPr>
            </w:pPr>
            <w:r>
              <w:rPr>
                <w:rFonts w:ascii="Arial" w:cs="Arial" w:eastAsia="Arial" w:hAnsi="Arial"/>
                <w:sz w:val="13"/>
                <w:szCs w:val="13"/>
                <w:color w:val="auto"/>
                <w:w w:val="95"/>
              </w:rPr>
              <w:t>60-</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59.3000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2/08/16</w:t>
            </w:r>
          </w:p>
        </w:tc>
        <w:tc>
          <w:tcPr>
            <w:tcW w:w="620" w:type="dxa"/>
            <w:vAlign w:val="bottom"/>
          </w:tcPr>
          <w:p>
            <w:pPr>
              <w:ind w:left="40"/>
              <w:spacing w:after="0"/>
              <w:rPr>
                <w:sz w:val="20"/>
                <w:szCs w:val="20"/>
                <w:color w:val="auto"/>
              </w:rPr>
            </w:pPr>
            <w:r>
              <w:rPr>
                <w:rFonts w:ascii="Arial" w:cs="Arial" w:eastAsia="Arial" w:hAnsi="Arial"/>
                <w:sz w:val="13"/>
                <w:szCs w:val="13"/>
                <w:color w:val="auto"/>
              </w:rPr>
              <w:t>1,240-</w:t>
            </w:r>
          </w:p>
        </w:tc>
        <w:tc>
          <w:tcPr>
            <w:tcW w:w="600" w:type="dxa"/>
            <w:vAlign w:val="bottom"/>
          </w:tcPr>
          <w:p>
            <w:pPr>
              <w:jc w:val="right"/>
              <w:spacing w:after="0"/>
              <w:rPr>
                <w:sz w:val="20"/>
                <w:szCs w:val="20"/>
                <w:color w:val="auto"/>
              </w:rPr>
            </w:pPr>
            <w:r>
              <w:rPr>
                <w:rFonts w:ascii="Arial" w:cs="Arial" w:eastAsia="Arial" w:hAnsi="Arial"/>
                <w:sz w:val="13"/>
                <w:szCs w:val="13"/>
                <w:color w:val="auto"/>
              </w:rPr>
              <w:t>59.1499</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2/08/16</w:t>
            </w:r>
          </w:p>
        </w:tc>
        <w:tc>
          <w:tcPr>
            <w:tcW w:w="620" w:type="dxa"/>
            <w:vAlign w:val="bottom"/>
          </w:tcPr>
          <w:p>
            <w:pPr>
              <w:ind w:left="120"/>
              <w:spacing w:after="0"/>
              <w:rPr>
                <w:sz w:val="20"/>
                <w:szCs w:val="20"/>
                <w:color w:val="auto"/>
              </w:rPr>
            </w:pPr>
            <w:r>
              <w:rPr>
                <w:rFonts w:ascii="Arial" w:cs="Arial" w:eastAsia="Arial" w:hAnsi="Arial"/>
                <w:sz w:val="13"/>
                <w:szCs w:val="13"/>
                <w:color w:val="auto"/>
              </w:rPr>
              <w:t>400-</w:t>
            </w:r>
          </w:p>
        </w:tc>
        <w:tc>
          <w:tcPr>
            <w:tcW w:w="600" w:type="dxa"/>
            <w:vAlign w:val="bottom"/>
          </w:tcPr>
          <w:p>
            <w:pPr>
              <w:jc w:val="right"/>
              <w:spacing w:after="0"/>
              <w:rPr>
                <w:sz w:val="20"/>
                <w:szCs w:val="20"/>
                <w:color w:val="auto"/>
              </w:rPr>
            </w:pPr>
            <w:r>
              <w:rPr>
                <w:rFonts w:ascii="Arial" w:cs="Arial" w:eastAsia="Arial" w:hAnsi="Arial"/>
                <w:sz w:val="13"/>
                <w:szCs w:val="13"/>
                <w:color w:val="auto"/>
              </w:rPr>
              <w:t>59.0900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2/04/16</w:t>
            </w:r>
          </w:p>
        </w:tc>
        <w:tc>
          <w:tcPr>
            <w:tcW w:w="620" w:type="dxa"/>
            <w:vAlign w:val="bottom"/>
          </w:tcPr>
          <w:p>
            <w:pPr>
              <w:ind w:left="120"/>
              <w:spacing w:after="0"/>
              <w:rPr>
                <w:sz w:val="20"/>
                <w:szCs w:val="20"/>
                <w:color w:val="auto"/>
              </w:rPr>
            </w:pPr>
            <w:r>
              <w:rPr>
                <w:rFonts w:ascii="Arial" w:cs="Arial" w:eastAsia="Arial" w:hAnsi="Arial"/>
                <w:sz w:val="13"/>
                <w:szCs w:val="13"/>
                <w:color w:val="auto"/>
              </w:rPr>
              <w:t>600-</w:t>
            </w:r>
          </w:p>
        </w:tc>
        <w:tc>
          <w:tcPr>
            <w:tcW w:w="600" w:type="dxa"/>
            <w:vAlign w:val="bottom"/>
          </w:tcPr>
          <w:p>
            <w:pPr>
              <w:jc w:val="right"/>
              <w:spacing w:after="0"/>
              <w:rPr>
                <w:sz w:val="20"/>
                <w:szCs w:val="20"/>
                <w:color w:val="auto"/>
              </w:rPr>
            </w:pPr>
            <w:r>
              <w:rPr>
                <w:rFonts w:ascii="Arial" w:cs="Arial" w:eastAsia="Arial" w:hAnsi="Arial"/>
                <w:sz w:val="13"/>
                <w:szCs w:val="13"/>
                <w:color w:val="auto"/>
              </w:rPr>
              <w:t>59.3388</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2/04/16</w:t>
            </w:r>
          </w:p>
        </w:tc>
        <w:tc>
          <w:tcPr>
            <w:tcW w:w="620" w:type="dxa"/>
            <w:vAlign w:val="bottom"/>
          </w:tcPr>
          <w:p>
            <w:pPr>
              <w:ind w:left="120"/>
              <w:spacing w:after="0"/>
              <w:rPr>
                <w:sz w:val="20"/>
                <w:szCs w:val="20"/>
                <w:color w:val="auto"/>
              </w:rPr>
            </w:pPr>
            <w:r>
              <w:rPr>
                <w:rFonts w:ascii="Arial" w:cs="Arial" w:eastAsia="Arial" w:hAnsi="Arial"/>
                <w:sz w:val="13"/>
                <w:szCs w:val="13"/>
                <w:color w:val="auto"/>
              </w:rPr>
              <w:t>120-</w:t>
            </w:r>
          </w:p>
        </w:tc>
        <w:tc>
          <w:tcPr>
            <w:tcW w:w="600" w:type="dxa"/>
            <w:vAlign w:val="bottom"/>
          </w:tcPr>
          <w:p>
            <w:pPr>
              <w:jc w:val="right"/>
              <w:spacing w:after="0"/>
              <w:rPr>
                <w:sz w:val="20"/>
                <w:szCs w:val="20"/>
                <w:color w:val="auto"/>
              </w:rPr>
            </w:pPr>
            <w:r>
              <w:rPr>
                <w:rFonts w:ascii="Arial" w:cs="Arial" w:eastAsia="Arial" w:hAnsi="Arial"/>
                <w:sz w:val="13"/>
                <w:szCs w:val="13"/>
                <w:color w:val="auto"/>
              </w:rPr>
              <w:t>58.7900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2/04/16</w:t>
            </w:r>
          </w:p>
        </w:tc>
        <w:tc>
          <w:tcPr>
            <w:tcW w:w="620" w:type="dxa"/>
            <w:vAlign w:val="bottom"/>
          </w:tcPr>
          <w:p>
            <w:pPr>
              <w:ind w:left="120"/>
              <w:spacing w:after="0"/>
              <w:rPr>
                <w:sz w:val="20"/>
                <w:szCs w:val="20"/>
                <w:color w:val="auto"/>
              </w:rPr>
            </w:pPr>
            <w:r>
              <w:rPr>
                <w:rFonts w:ascii="Arial" w:cs="Arial" w:eastAsia="Arial" w:hAnsi="Arial"/>
                <w:sz w:val="13"/>
                <w:szCs w:val="13"/>
                <w:color w:val="auto"/>
              </w:rPr>
              <w:t>200</w:t>
            </w: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58.7400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2/03/16</w:t>
            </w:r>
          </w:p>
        </w:tc>
        <w:tc>
          <w:tcPr>
            <w:tcW w:w="620" w:type="dxa"/>
            <w:vAlign w:val="bottom"/>
          </w:tcPr>
          <w:p>
            <w:pPr>
              <w:ind w:left="120"/>
              <w:spacing w:after="0"/>
              <w:rPr>
                <w:sz w:val="20"/>
                <w:szCs w:val="20"/>
                <w:color w:val="auto"/>
              </w:rPr>
            </w:pPr>
            <w:r>
              <w:rPr>
                <w:rFonts w:ascii="Arial" w:cs="Arial" w:eastAsia="Arial" w:hAnsi="Arial"/>
                <w:sz w:val="13"/>
                <w:szCs w:val="13"/>
                <w:color w:val="auto"/>
              </w:rPr>
              <w:t>400-</w:t>
            </w:r>
          </w:p>
        </w:tc>
        <w:tc>
          <w:tcPr>
            <w:tcW w:w="600" w:type="dxa"/>
            <w:vAlign w:val="bottom"/>
          </w:tcPr>
          <w:p>
            <w:pPr>
              <w:jc w:val="right"/>
              <w:spacing w:after="0"/>
              <w:rPr>
                <w:sz w:val="20"/>
                <w:szCs w:val="20"/>
                <w:color w:val="auto"/>
              </w:rPr>
            </w:pPr>
            <w:r>
              <w:rPr>
                <w:rFonts w:ascii="Arial" w:cs="Arial" w:eastAsia="Arial" w:hAnsi="Arial"/>
                <w:sz w:val="13"/>
                <w:szCs w:val="13"/>
                <w:color w:val="auto"/>
              </w:rPr>
              <w:t>59.7500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2/03/16</w:t>
            </w:r>
          </w:p>
        </w:tc>
        <w:tc>
          <w:tcPr>
            <w:tcW w:w="620" w:type="dxa"/>
            <w:vAlign w:val="bottom"/>
          </w:tcPr>
          <w:p>
            <w:pPr>
              <w:ind w:left="120"/>
              <w:spacing w:after="0"/>
              <w:rPr>
                <w:sz w:val="20"/>
                <w:szCs w:val="20"/>
                <w:color w:val="auto"/>
              </w:rPr>
            </w:pPr>
            <w:r>
              <w:rPr>
                <w:rFonts w:ascii="Arial" w:cs="Arial" w:eastAsia="Arial" w:hAnsi="Arial"/>
                <w:sz w:val="13"/>
                <w:szCs w:val="13"/>
                <w:color w:val="auto"/>
              </w:rPr>
              <w:t>500-</w:t>
            </w:r>
          </w:p>
        </w:tc>
        <w:tc>
          <w:tcPr>
            <w:tcW w:w="600" w:type="dxa"/>
            <w:vAlign w:val="bottom"/>
          </w:tcPr>
          <w:p>
            <w:pPr>
              <w:jc w:val="right"/>
              <w:spacing w:after="0"/>
              <w:rPr>
                <w:sz w:val="20"/>
                <w:szCs w:val="20"/>
                <w:color w:val="auto"/>
              </w:rPr>
            </w:pPr>
            <w:r>
              <w:rPr>
                <w:rFonts w:ascii="Arial" w:cs="Arial" w:eastAsia="Arial" w:hAnsi="Arial"/>
                <w:sz w:val="13"/>
                <w:szCs w:val="13"/>
                <w:color w:val="auto"/>
              </w:rPr>
              <w:t>59.6640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2/02/16</w:t>
            </w:r>
          </w:p>
        </w:tc>
        <w:tc>
          <w:tcPr>
            <w:tcW w:w="620" w:type="dxa"/>
            <w:vAlign w:val="bottom"/>
          </w:tcPr>
          <w:p>
            <w:pPr>
              <w:ind w:left="120"/>
              <w:spacing w:after="0"/>
              <w:rPr>
                <w:sz w:val="20"/>
                <w:szCs w:val="20"/>
                <w:color w:val="auto"/>
              </w:rPr>
            </w:pPr>
            <w:r>
              <w:rPr>
                <w:rFonts w:ascii="Arial" w:cs="Arial" w:eastAsia="Arial" w:hAnsi="Arial"/>
                <w:sz w:val="13"/>
                <w:szCs w:val="13"/>
                <w:color w:val="auto"/>
              </w:rPr>
              <w:t>500-</w:t>
            </w:r>
          </w:p>
        </w:tc>
        <w:tc>
          <w:tcPr>
            <w:tcW w:w="600" w:type="dxa"/>
            <w:vAlign w:val="bottom"/>
          </w:tcPr>
          <w:p>
            <w:pPr>
              <w:jc w:val="right"/>
              <w:spacing w:after="0"/>
              <w:rPr>
                <w:sz w:val="20"/>
                <w:szCs w:val="20"/>
                <w:color w:val="auto"/>
              </w:rPr>
            </w:pPr>
            <w:r>
              <w:rPr>
                <w:rFonts w:ascii="Arial" w:cs="Arial" w:eastAsia="Arial" w:hAnsi="Arial"/>
                <w:sz w:val="13"/>
                <w:szCs w:val="13"/>
                <w:color w:val="auto"/>
              </w:rPr>
              <w:t>58.7980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1/29/16</w:t>
            </w:r>
          </w:p>
        </w:tc>
        <w:tc>
          <w:tcPr>
            <w:tcW w:w="620" w:type="dxa"/>
            <w:vAlign w:val="bottom"/>
          </w:tcPr>
          <w:p>
            <w:pPr>
              <w:ind w:left="120"/>
              <w:spacing w:after="0"/>
              <w:rPr>
                <w:sz w:val="20"/>
                <w:szCs w:val="20"/>
                <w:color w:val="auto"/>
              </w:rPr>
            </w:pPr>
            <w:r>
              <w:rPr>
                <w:rFonts w:ascii="Arial" w:cs="Arial" w:eastAsia="Arial" w:hAnsi="Arial"/>
                <w:sz w:val="13"/>
                <w:szCs w:val="13"/>
                <w:color w:val="auto"/>
              </w:rPr>
              <w:t>500-</w:t>
            </w:r>
          </w:p>
        </w:tc>
        <w:tc>
          <w:tcPr>
            <w:tcW w:w="600" w:type="dxa"/>
            <w:vAlign w:val="bottom"/>
          </w:tcPr>
          <w:p>
            <w:pPr>
              <w:jc w:val="right"/>
              <w:spacing w:after="0"/>
              <w:rPr>
                <w:sz w:val="20"/>
                <w:szCs w:val="20"/>
                <w:color w:val="auto"/>
              </w:rPr>
            </w:pPr>
            <w:r>
              <w:rPr>
                <w:rFonts w:ascii="Arial" w:cs="Arial" w:eastAsia="Arial" w:hAnsi="Arial"/>
                <w:sz w:val="13"/>
                <w:szCs w:val="13"/>
                <w:color w:val="auto"/>
              </w:rPr>
              <w:t>58.3340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1/28/16</w:t>
            </w:r>
          </w:p>
        </w:tc>
        <w:tc>
          <w:tcPr>
            <w:tcW w:w="620" w:type="dxa"/>
            <w:vAlign w:val="bottom"/>
          </w:tcPr>
          <w:p>
            <w:pPr>
              <w:ind w:left="120"/>
              <w:spacing w:after="0"/>
              <w:rPr>
                <w:sz w:val="20"/>
                <w:szCs w:val="20"/>
                <w:color w:val="auto"/>
              </w:rPr>
            </w:pPr>
            <w:r>
              <w:rPr>
                <w:rFonts w:ascii="Arial" w:cs="Arial" w:eastAsia="Arial" w:hAnsi="Arial"/>
                <w:sz w:val="13"/>
                <w:szCs w:val="13"/>
                <w:color w:val="auto"/>
              </w:rPr>
              <w:t>200-</w:t>
            </w:r>
          </w:p>
        </w:tc>
        <w:tc>
          <w:tcPr>
            <w:tcW w:w="600" w:type="dxa"/>
            <w:vAlign w:val="bottom"/>
          </w:tcPr>
          <w:p>
            <w:pPr>
              <w:jc w:val="right"/>
              <w:spacing w:after="0"/>
              <w:rPr>
                <w:sz w:val="20"/>
                <w:szCs w:val="20"/>
                <w:color w:val="auto"/>
              </w:rPr>
            </w:pPr>
            <w:r>
              <w:rPr>
                <w:rFonts w:ascii="Arial" w:cs="Arial" w:eastAsia="Arial" w:hAnsi="Arial"/>
                <w:sz w:val="13"/>
                <w:szCs w:val="13"/>
                <w:color w:val="auto"/>
              </w:rPr>
              <w:t>57.1500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1/27/16</w:t>
            </w:r>
          </w:p>
        </w:tc>
        <w:tc>
          <w:tcPr>
            <w:tcW w:w="620" w:type="dxa"/>
            <w:vAlign w:val="bottom"/>
          </w:tcPr>
          <w:p>
            <w:pPr>
              <w:jc w:val="center"/>
              <w:ind w:right="94"/>
              <w:spacing w:after="0"/>
              <w:rPr>
                <w:sz w:val="20"/>
                <w:szCs w:val="20"/>
                <w:color w:val="auto"/>
              </w:rPr>
            </w:pPr>
            <w:r>
              <w:rPr>
                <w:rFonts w:ascii="Arial" w:cs="Arial" w:eastAsia="Arial" w:hAnsi="Arial"/>
                <w:sz w:val="13"/>
                <w:szCs w:val="13"/>
                <w:color w:val="auto"/>
                <w:w w:val="95"/>
              </w:rPr>
              <w:t>25-</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*DO</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1/26/16</w:t>
            </w:r>
          </w:p>
        </w:tc>
        <w:tc>
          <w:tcPr>
            <w:tcW w:w="620" w:type="dxa"/>
            <w:vAlign w:val="bottom"/>
          </w:tcPr>
          <w:p>
            <w:pPr>
              <w:ind w:left="120"/>
              <w:spacing w:after="0"/>
              <w:rPr>
                <w:sz w:val="20"/>
                <w:szCs w:val="20"/>
                <w:color w:val="auto"/>
              </w:rPr>
            </w:pPr>
            <w:r>
              <w:rPr>
                <w:rFonts w:ascii="Arial" w:cs="Arial" w:eastAsia="Arial" w:hAnsi="Arial"/>
                <w:sz w:val="13"/>
                <w:szCs w:val="13"/>
                <w:color w:val="auto"/>
              </w:rPr>
              <w:t>700-</w:t>
            </w:r>
          </w:p>
        </w:tc>
        <w:tc>
          <w:tcPr>
            <w:tcW w:w="600" w:type="dxa"/>
            <w:vAlign w:val="bottom"/>
          </w:tcPr>
          <w:p>
            <w:pPr>
              <w:jc w:val="right"/>
              <w:spacing w:after="0"/>
              <w:rPr>
                <w:sz w:val="20"/>
                <w:szCs w:val="20"/>
                <w:color w:val="auto"/>
              </w:rPr>
            </w:pPr>
            <w:r>
              <w:rPr>
                <w:rFonts w:ascii="Arial" w:cs="Arial" w:eastAsia="Arial" w:hAnsi="Arial"/>
                <w:sz w:val="13"/>
                <w:szCs w:val="13"/>
                <w:color w:val="auto"/>
              </w:rPr>
              <w:t>56.8657</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1/22/16</w:t>
            </w:r>
          </w:p>
        </w:tc>
        <w:tc>
          <w:tcPr>
            <w:tcW w:w="620" w:type="dxa"/>
            <w:vAlign w:val="bottom"/>
          </w:tcPr>
          <w:p>
            <w:pPr>
              <w:ind w:left="40"/>
              <w:spacing w:after="0"/>
              <w:rPr>
                <w:sz w:val="20"/>
                <w:szCs w:val="20"/>
                <w:color w:val="auto"/>
              </w:rPr>
            </w:pPr>
            <w:r>
              <w:rPr>
                <w:rFonts w:ascii="Arial" w:cs="Arial" w:eastAsia="Arial" w:hAnsi="Arial"/>
                <w:sz w:val="13"/>
                <w:szCs w:val="13"/>
                <w:color w:val="auto"/>
              </w:rPr>
              <w:t>2,750-</w:t>
            </w:r>
          </w:p>
        </w:tc>
        <w:tc>
          <w:tcPr>
            <w:tcW w:w="600" w:type="dxa"/>
            <w:vAlign w:val="bottom"/>
          </w:tcPr>
          <w:p>
            <w:pPr>
              <w:jc w:val="right"/>
              <w:spacing w:after="0"/>
              <w:rPr>
                <w:sz w:val="20"/>
                <w:szCs w:val="20"/>
                <w:color w:val="auto"/>
              </w:rPr>
            </w:pPr>
            <w:r>
              <w:rPr>
                <w:rFonts w:ascii="Arial" w:cs="Arial" w:eastAsia="Arial" w:hAnsi="Arial"/>
                <w:sz w:val="13"/>
                <w:szCs w:val="13"/>
                <w:color w:val="auto"/>
              </w:rPr>
              <w:t>55.9685</w:t>
            </w:r>
          </w:p>
        </w:tc>
      </w:tr>
      <w:tr>
        <w:trPr>
          <w:trHeight w:val="159"/>
        </w:trPr>
        <w:tc>
          <w:tcPr>
            <w:tcW w:w="1800" w:type="dxa"/>
            <w:vAlign w:val="bottom"/>
            <w:gridSpan w:val="2"/>
          </w:tcPr>
          <w:p>
            <w:pPr>
              <w:spacing w:after="0"/>
              <w:rPr>
                <w:sz w:val="20"/>
                <w:szCs w:val="20"/>
                <w:color w:val="auto"/>
              </w:rPr>
            </w:pPr>
            <w:r>
              <w:rPr>
                <w:rFonts w:ascii="Arial" w:cs="Arial" w:eastAsia="Arial" w:hAnsi="Arial"/>
                <w:sz w:val="13"/>
                <w:szCs w:val="13"/>
                <w:color w:val="auto"/>
              </w:rPr>
              <w:t>GABELLI FUNDS, LLC.</w:t>
            </w:r>
          </w:p>
        </w:tc>
        <w:tc>
          <w:tcPr>
            <w:tcW w:w="600" w:type="dxa"/>
            <w:vAlign w:val="bottom"/>
          </w:tcPr>
          <w:p>
            <w:pPr>
              <w:spacing w:after="0"/>
              <w:rPr>
                <w:sz w:val="13"/>
                <w:szCs w:val="13"/>
                <w:color w:val="auto"/>
              </w:rPr>
            </w:pPr>
          </w:p>
        </w:tc>
      </w:tr>
      <w:tr>
        <w:trPr>
          <w:trHeight w:val="159"/>
        </w:trPr>
        <w:tc>
          <w:tcPr>
            <w:tcW w:w="1800" w:type="dxa"/>
            <w:vAlign w:val="bottom"/>
            <w:gridSpan w:val="2"/>
          </w:tcPr>
          <w:p>
            <w:pPr>
              <w:ind w:left="100"/>
              <w:spacing w:after="0"/>
              <w:rPr>
                <w:sz w:val="20"/>
                <w:szCs w:val="20"/>
                <w:color w:val="auto"/>
              </w:rPr>
            </w:pPr>
            <w:r>
              <w:rPr>
                <w:rFonts w:ascii="Arial" w:cs="Arial" w:eastAsia="Arial" w:hAnsi="Arial"/>
                <w:sz w:val="13"/>
                <w:szCs w:val="13"/>
                <w:color w:val="auto"/>
              </w:rPr>
              <w:t>GABELLI UTILITY TRUST</w:t>
            </w:r>
          </w:p>
        </w:tc>
        <w:tc>
          <w:tcPr>
            <w:tcW w:w="600" w:type="dxa"/>
            <w:vAlign w:val="bottom"/>
          </w:tcPr>
          <w:p>
            <w:pPr>
              <w:spacing w:after="0"/>
              <w:rPr>
                <w:sz w:val="13"/>
                <w:szCs w:val="13"/>
                <w:color w:val="auto"/>
              </w:rPr>
            </w:pP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3/16/16</w:t>
            </w:r>
          </w:p>
        </w:tc>
        <w:tc>
          <w:tcPr>
            <w:tcW w:w="620" w:type="dxa"/>
            <w:vAlign w:val="bottom"/>
          </w:tcPr>
          <w:p>
            <w:pPr>
              <w:ind w:left="40"/>
              <w:spacing w:after="0"/>
              <w:rPr>
                <w:sz w:val="20"/>
                <w:szCs w:val="20"/>
                <w:color w:val="auto"/>
              </w:rPr>
            </w:pPr>
            <w:r>
              <w:rPr>
                <w:rFonts w:ascii="Arial" w:cs="Arial" w:eastAsia="Arial" w:hAnsi="Arial"/>
                <w:sz w:val="13"/>
                <w:szCs w:val="13"/>
                <w:color w:val="auto"/>
              </w:rPr>
              <w:t>1,000-</w:t>
            </w:r>
          </w:p>
        </w:tc>
        <w:tc>
          <w:tcPr>
            <w:tcW w:w="600" w:type="dxa"/>
            <w:vAlign w:val="bottom"/>
          </w:tcPr>
          <w:p>
            <w:pPr>
              <w:jc w:val="right"/>
              <w:spacing w:after="0"/>
              <w:rPr>
                <w:sz w:val="20"/>
                <w:szCs w:val="20"/>
                <w:color w:val="auto"/>
              </w:rPr>
            </w:pPr>
            <w:r>
              <w:rPr>
                <w:rFonts w:ascii="Arial" w:cs="Arial" w:eastAsia="Arial" w:hAnsi="Arial"/>
                <w:sz w:val="13"/>
                <w:szCs w:val="13"/>
                <w:color w:val="auto"/>
              </w:rPr>
              <w:t>64.5809</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3/04/16</w:t>
            </w:r>
          </w:p>
        </w:tc>
        <w:tc>
          <w:tcPr>
            <w:tcW w:w="620" w:type="dxa"/>
            <w:vAlign w:val="bottom"/>
          </w:tcPr>
          <w:p>
            <w:pPr>
              <w:ind w:left="40"/>
              <w:spacing w:after="0"/>
              <w:rPr>
                <w:sz w:val="20"/>
                <w:szCs w:val="20"/>
                <w:color w:val="auto"/>
              </w:rPr>
            </w:pPr>
            <w:r>
              <w:rPr>
                <w:rFonts w:ascii="Arial" w:cs="Arial" w:eastAsia="Arial" w:hAnsi="Arial"/>
                <w:sz w:val="13"/>
                <w:szCs w:val="13"/>
                <w:color w:val="auto"/>
              </w:rPr>
              <w:t>3,000-</w:t>
            </w:r>
          </w:p>
        </w:tc>
        <w:tc>
          <w:tcPr>
            <w:tcW w:w="600" w:type="dxa"/>
            <w:vAlign w:val="bottom"/>
          </w:tcPr>
          <w:p>
            <w:pPr>
              <w:jc w:val="right"/>
              <w:spacing w:after="0"/>
              <w:rPr>
                <w:sz w:val="20"/>
                <w:szCs w:val="20"/>
                <w:color w:val="auto"/>
              </w:rPr>
            </w:pPr>
            <w:r>
              <w:rPr>
                <w:rFonts w:ascii="Arial" w:cs="Arial" w:eastAsia="Arial" w:hAnsi="Arial"/>
                <w:sz w:val="13"/>
                <w:szCs w:val="13"/>
                <w:color w:val="auto"/>
              </w:rPr>
              <w:t>62.7010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2/04/16</w:t>
            </w:r>
          </w:p>
        </w:tc>
        <w:tc>
          <w:tcPr>
            <w:tcW w:w="620" w:type="dxa"/>
            <w:vAlign w:val="bottom"/>
          </w:tcPr>
          <w:p>
            <w:pPr>
              <w:ind w:left="40"/>
              <w:spacing w:after="0"/>
              <w:rPr>
                <w:sz w:val="20"/>
                <w:szCs w:val="20"/>
                <w:color w:val="auto"/>
              </w:rPr>
            </w:pPr>
            <w:r>
              <w:rPr>
                <w:rFonts w:ascii="Arial" w:cs="Arial" w:eastAsia="Arial" w:hAnsi="Arial"/>
                <w:sz w:val="13"/>
                <w:szCs w:val="13"/>
                <w:color w:val="auto"/>
              </w:rPr>
              <w:t>3,000-</w:t>
            </w:r>
          </w:p>
        </w:tc>
        <w:tc>
          <w:tcPr>
            <w:tcW w:w="600" w:type="dxa"/>
            <w:vAlign w:val="bottom"/>
          </w:tcPr>
          <w:p>
            <w:pPr>
              <w:jc w:val="right"/>
              <w:spacing w:after="0"/>
              <w:rPr>
                <w:sz w:val="20"/>
                <w:szCs w:val="20"/>
                <w:color w:val="auto"/>
              </w:rPr>
            </w:pPr>
            <w:r>
              <w:rPr>
                <w:rFonts w:ascii="Arial" w:cs="Arial" w:eastAsia="Arial" w:hAnsi="Arial"/>
                <w:sz w:val="13"/>
                <w:szCs w:val="13"/>
                <w:color w:val="auto"/>
              </w:rPr>
              <w:t>58.7312</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2/01/16</w:t>
            </w:r>
          </w:p>
        </w:tc>
        <w:tc>
          <w:tcPr>
            <w:tcW w:w="620" w:type="dxa"/>
            <w:vAlign w:val="bottom"/>
          </w:tcPr>
          <w:p>
            <w:pPr>
              <w:ind w:left="40"/>
              <w:spacing w:after="0"/>
              <w:rPr>
                <w:sz w:val="20"/>
                <w:szCs w:val="20"/>
                <w:color w:val="auto"/>
              </w:rPr>
            </w:pPr>
            <w:r>
              <w:rPr>
                <w:rFonts w:ascii="Arial" w:cs="Arial" w:eastAsia="Arial" w:hAnsi="Arial"/>
                <w:sz w:val="13"/>
                <w:szCs w:val="13"/>
                <w:color w:val="auto"/>
              </w:rPr>
              <w:t>2,000-</w:t>
            </w:r>
          </w:p>
        </w:tc>
        <w:tc>
          <w:tcPr>
            <w:tcW w:w="600" w:type="dxa"/>
            <w:vAlign w:val="bottom"/>
          </w:tcPr>
          <w:p>
            <w:pPr>
              <w:jc w:val="right"/>
              <w:spacing w:after="0"/>
              <w:rPr>
                <w:sz w:val="20"/>
                <w:szCs w:val="20"/>
                <w:color w:val="auto"/>
              </w:rPr>
            </w:pPr>
            <w:r>
              <w:rPr>
                <w:rFonts w:ascii="Arial" w:cs="Arial" w:eastAsia="Arial" w:hAnsi="Arial"/>
                <w:sz w:val="13"/>
                <w:szCs w:val="13"/>
                <w:color w:val="auto"/>
              </w:rPr>
              <w:t>58.7443</w:t>
            </w:r>
          </w:p>
        </w:tc>
      </w:tr>
      <w:tr>
        <w:trPr>
          <w:trHeight w:val="159"/>
        </w:trPr>
        <w:tc>
          <w:tcPr>
            <w:tcW w:w="1800" w:type="dxa"/>
            <w:vAlign w:val="bottom"/>
            <w:gridSpan w:val="2"/>
          </w:tcPr>
          <w:p>
            <w:pPr>
              <w:ind w:left="100"/>
              <w:spacing w:after="0"/>
              <w:rPr>
                <w:sz w:val="20"/>
                <w:szCs w:val="20"/>
                <w:color w:val="auto"/>
              </w:rPr>
            </w:pPr>
            <w:r>
              <w:rPr>
                <w:rFonts w:ascii="Arial" w:cs="Arial" w:eastAsia="Arial" w:hAnsi="Arial"/>
                <w:sz w:val="13"/>
                <w:szCs w:val="13"/>
                <w:color w:val="auto"/>
              </w:rPr>
              <w:t>GABELLI UTILITIES FUND</w:t>
            </w:r>
          </w:p>
        </w:tc>
        <w:tc>
          <w:tcPr>
            <w:tcW w:w="600" w:type="dxa"/>
            <w:vAlign w:val="bottom"/>
          </w:tcPr>
          <w:p>
            <w:pPr>
              <w:spacing w:after="0"/>
              <w:rPr>
                <w:sz w:val="13"/>
                <w:szCs w:val="13"/>
                <w:color w:val="auto"/>
              </w:rPr>
            </w:pP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3/14/16</w:t>
            </w:r>
          </w:p>
        </w:tc>
        <w:tc>
          <w:tcPr>
            <w:tcW w:w="620" w:type="dxa"/>
            <w:vAlign w:val="bottom"/>
          </w:tcPr>
          <w:p>
            <w:pPr>
              <w:ind w:left="40"/>
              <w:spacing w:after="0"/>
              <w:rPr>
                <w:sz w:val="20"/>
                <w:szCs w:val="20"/>
                <w:color w:val="auto"/>
              </w:rPr>
            </w:pPr>
            <w:r>
              <w:rPr>
                <w:rFonts w:ascii="Arial" w:cs="Arial" w:eastAsia="Arial" w:hAnsi="Arial"/>
                <w:sz w:val="13"/>
                <w:szCs w:val="13"/>
                <w:color w:val="auto"/>
              </w:rPr>
              <w:t>3,000-</w:t>
            </w:r>
          </w:p>
        </w:tc>
        <w:tc>
          <w:tcPr>
            <w:tcW w:w="600" w:type="dxa"/>
            <w:vAlign w:val="bottom"/>
          </w:tcPr>
          <w:p>
            <w:pPr>
              <w:jc w:val="right"/>
              <w:spacing w:after="0"/>
              <w:rPr>
                <w:sz w:val="20"/>
                <w:szCs w:val="20"/>
                <w:color w:val="auto"/>
              </w:rPr>
            </w:pPr>
            <w:r>
              <w:rPr>
                <w:rFonts w:ascii="Arial" w:cs="Arial" w:eastAsia="Arial" w:hAnsi="Arial"/>
                <w:sz w:val="13"/>
                <w:szCs w:val="13"/>
                <w:color w:val="auto"/>
              </w:rPr>
              <w:t>63.3000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3/01/16</w:t>
            </w:r>
          </w:p>
        </w:tc>
        <w:tc>
          <w:tcPr>
            <w:tcW w:w="620" w:type="dxa"/>
            <w:vAlign w:val="bottom"/>
          </w:tcPr>
          <w:p>
            <w:pPr>
              <w:ind w:left="120"/>
              <w:spacing w:after="0"/>
              <w:rPr>
                <w:sz w:val="20"/>
                <w:szCs w:val="20"/>
                <w:color w:val="auto"/>
              </w:rPr>
            </w:pPr>
            <w:r>
              <w:rPr>
                <w:rFonts w:ascii="Arial" w:cs="Arial" w:eastAsia="Arial" w:hAnsi="Arial"/>
                <w:sz w:val="13"/>
                <w:szCs w:val="13"/>
                <w:color w:val="auto"/>
              </w:rPr>
              <w:t>239-</w:t>
            </w:r>
          </w:p>
        </w:tc>
        <w:tc>
          <w:tcPr>
            <w:tcW w:w="600" w:type="dxa"/>
            <w:vAlign w:val="bottom"/>
          </w:tcPr>
          <w:p>
            <w:pPr>
              <w:jc w:val="right"/>
              <w:spacing w:after="0"/>
              <w:rPr>
                <w:sz w:val="20"/>
                <w:szCs w:val="20"/>
                <w:color w:val="auto"/>
              </w:rPr>
            </w:pPr>
            <w:r>
              <w:rPr>
                <w:rFonts w:ascii="Arial" w:cs="Arial" w:eastAsia="Arial" w:hAnsi="Arial"/>
                <w:sz w:val="13"/>
                <w:szCs w:val="13"/>
                <w:color w:val="auto"/>
              </w:rPr>
              <w:t>61.2284</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2/29/16</w:t>
            </w:r>
          </w:p>
        </w:tc>
        <w:tc>
          <w:tcPr>
            <w:tcW w:w="620" w:type="dxa"/>
            <w:vAlign w:val="bottom"/>
          </w:tcPr>
          <w:p>
            <w:pPr>
              <w:ind w:left="40"/>
              <w:spacing w:after="0"/>
              <w:rPr>
                <w:sz w:val="20"/>
                <w:szCs w:val="20"/>
                <w:color w:val="auto"/>
              </w:rPr>
            </w:pPr>
            <w:r>
              <w:rPr>
                <w:rFonts w:ascii="Arial" w:cs="Arial" w:eastAsia="Arial" w:hAnsi="Arial"/>
                <w:sz w:val="13"/>
                <w:szCs w:val="13"/>
                <w:color w:val="auto"/>
              </w:rPr>
              <w:t>3,761-</w:t>
            </w:r>
          </w:p>
        </w:tc>
        <w:tc>
          <w:tcPr>
            <w:tcW w:w="600" w:type="dxa"/>
            <w:vAlign w:val="bottom"/>
          </w:tcPr>
          <w:p>
            <w:pPr>
              <w:jc w:val="right"/>
              <w:spacing w:after="0"/>
              <w:rPr>
                <w:sz w:val="20"/>
                <w:szCs w:val="20"/>
                <w:color w:val="auto"/>
              </w:rPr>
            </w:pPr>
            <w:r>
              <w:rPr>
                <w:rFonts w:ascii="Arial" w:cs="Arial" w:eastAsia="Arial" w:hAnsi="Arial"/>
                <w:sz w:val="13"/>
                <w:szCs w:val="13"/>
                <w:color w:val="auto"/>
              </w:rPr>
              <w:t>61.2031</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2/18/16</w:t>
            </w:r>
          </w:p>
        </w:tc>
        <w:tc>
          <w:tcPr>
            <w:tcW w:w="620" w:type="dxa"/>
            <w:vAlign w:val="bottom"/>
          </w:tcPr>
          <w:p>
            <w:pPr>
              <w:ind w:left="40"/>
              <w:spacing w:after="0"/>
              <w:rPr>
                <w:sz w:val="20"/>
                <w:szCs w:val="20"/>
                <w:color w:val="auto"/>
              </w:rPr>
            </w:pPr>
            <w:r>
              <w:rPr>
                <w:rFonts w:ascii="Arial" w:cs="Arial" w:eastAsia="Arial" w:hAnsi="Arial"/>
                <w:sz w:val="13"/>
                <w:szCs w:val="13"/>
                <w:color w:val="auto"/>
              </w:rPr>
              <w:t>4,000-</w:t>
            </w:r>
          </w:p>
        </w:tc>
        <w:tc>
          <w:tcPr>
            <w:tcW w:w="600" w:type="dxa"/>
            <w:vAlign w:val="bottom"/>
          </w:tcPr>
          <w:p>
            <w:pPr>
              <w:jc w:val="right"/>
              <w:spacing w:after="0"/>
              <w:rPr>
                <w:sz w:val="20"/>
                <w:szCs w:val="20"/>
                <w:color w:val="auto"/>
              </w:rPr>
            </w:pPr>
            <w:r>
              <w:rPr>
                <w:rFonts w:ascii="Arial" w:cs="Arial" w:eastAsia="Arial" w:hAnsi="Arial"/>
                <w:sz w:val="13"/>
                <w:szCs w:val="13"/>
                <w:color w:val="auto"/>
              </w:rPr>
              <w:t>59.1878</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2/01/16</w:t>
            </w:r>
          </w:p>
        </w:tc>
        <w:tc>
          <w:tcPr>
            <w:tcW w:w="620" w:type="dxa"/>
            <w:vAlign w:val="bottom"/>
          </w:tcPr>
          <w:p>
            <w:pPr>
              <w:ind w:left="40"/>
              <w:spacing w:after="0"/>
              <w:rPr>
                <w:sz w:val="20"/>
                <w:szCs w:val="20"/>
                <w:color w:val="auto"/>
              </w:rPr>
            </w:pPr>
            <w:r>
              <w:rPr>
                <w:rFonts w:ascii="Arial" w:cs="Arial" w:eastAsia="Arial" w:hAnsi="Arial"/>
                <w:sz w:val="13"/>
                <w:szCs w:val="13"/>
                <w:color w:val="auto"/>
              </w:rPr>
              <w:t>4,000-</w:t>
            </w:r>
          </w:p>
        </w:tc>
        <w:tc>
          <w:tcPr>
            <w:tcW w:w="600" w:type="dxa"/>
            <w:vAlign w:val="bottom"/>
          </w:tcPr>
          <w:p>
            <w:pPr>
              <w:jc w:val="right"/>
              <w:spacing w:after="0"/>
              <w:rPr>
                <w:sz w:val="20"/>
                <w:szCs w:val="20"/>
                <w:color w:val="auto"/>
              </w:rPr>
            </w:pPr>
            <w:r>
              <w:rPr>
                <w:rFonts w:ascii="Arial" w:cs="Arial" w:eastAsia="Arial" w:hAnsi="Arial"/>
                <w:sz w:val="13"/>
                <w:szCs w:val="13"/>
                <w:color w:val="auto"/>
              </w:rPr>
              <w:t>58.7416</w:t>
            </w:r>
          </w:p>
        </w:tc>
      </w:tr>
      <w:tr>
        <w:trPr>
          <w:trHeight w:val="159"/>
        </w:trPr>
        <w:tc>
          <w:tcPr>
            <w:tcW w:w="1800" w:type="dxa"/>
            <w:vAlign w:val="bottom"/>
            <w:gridSpan w:val="2"/>
          </w:tcPr>
          <w:p>
            <w:pPr>
              <w:ind w:left="100"/>
              <w:spacing w:after="0"/>
              <w:rPr>
                <w:sz w:val="20"/>
                <w:szCs w:val="20"/>
                <w:color w:val="auto"/>
              </w:rPr>
            </w:pPr>
            <w:r>
              <w:rPr>
                <w:rFonts w:ascii="Arial" w:cs="Arial" w:eastAsia="Arial" w:hAnsi="Arial"/>
                <w:sz w:val="13"/>
                <w:szCs w:val="13"/>
                <w:color w:val="auto"/>
              </w:rPr>
              <w:t>GABELLI EQUITY TRUST</w:t>
            </w:r>
          </w:p>
        </w:tc>
        <w:tc>
          <w:tcPr>
            <w:tcW w:w="600" w:type="dxa"/>
            <w:vAlign w:val="bottom"/>
          </w:tcPr>
          <w:p>
            <w:pPr>
              <w:spacing w:after="0"/>
              <w:rPr>
                <w:sz w:val="13"/>
                <w:szCs w:val="13"/>
                <w:color w:val="auto"/>
              </w:rPr>
            </w:pP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3/18/16</w:t>
            </w:r>
          </w:p>
        </w:tc>
        <w:tc>
          <w:tcPr>
            <w:tcW w:w="620" w:type="dxa"/>
            <w:vAlign w:val="bottom"/>
          </w:tcPr>
          <w:p>
            <w:pPr>
              <w:ind w:left="40"/>
              <w:spacing w:after="0"/>
              <w:rPr>
                <w:sz w:val="20"/>
                <w:szCs w:val="20"/>
                <w:color w:val="auto"/>
              </w:rPr>
            </w:pPr>
            <w:r>
              <w:rPr>
                <w:rFonts w:ascii="Arial" w:cs="Arial" w:eastAsia="Arial" w:hAnsi="Arial"/>
                <w:sz w:val="13"/>
                <w:szCs w:val="13"/>
                <w:color w:val="auto"/>
              </w:rPr>
              <w:t>2,000-</w:t>
            </w:r>
          </w:p>
        </w:tc>
        <w:tc>
          <w:tcPr>
            <w:tcW w:w="600" w:type="dxa"/>
            <w:vAlign w:val="bottom"/>
          </w:tcPr>
          <w:p>
            <w:pPr>
              <w:jc w:val="right"/>
              <w:spacing w:after="0"/>
              <w:rPr>
                <w:sz w:val="20"/>
                <w:szCs w:val="20"/>
                <w:color w:val="auto"/>
              </w:rPr>
            </w:pPr>
            <w:r>
              <w:rPr>
                <w:rFonts w:ascii="Arial" w:cs="Arial" w:eastAsia="Arial" w:hAnsi="Arial"/>
                <w:sz w:val="13"/>
                <w:szCs w:val="13"/>
                <w:color w:val="auto"/>
              </w:rPr>
              <w:t>64.5825</w:t>
            </w:r>
          </w:p>
        </w:tc>
      </w:tr>
      <w:tr>
        <w:trPr>
          <w:trHeight w:val="159"/>
        </w:trPr>
        <w:tc>
          <w:tcPr>
            <w:tcW w:w="2400" w:type="dxa"/>
            <w:vAlign w:val="bottom"/>
            <w:gridSpan w:val="3"/>
          </w:tcPr>
          <w:p>
            <w:pPr>
              <w:ind w:left="100"/>
              <w:spacing w:after="0"/>
              <w:rPr>
                <w:sz w:val="20"/>
                <w:szCs w:val="20"/>
                <w:color w:val="auto"/>
              </w:rPr>
            </w:pPr>
            <w:r>
              <w:rPr>
                <w:rFonts w:ascii="Arial" w:cs="Arial" w:eastAsia="Arial" w:hAnsi="Arial"/>
                <w:sz w:val="13"/>
                <w:szCs w:val="13"/>
                <w:color w:val="auto"/>
              </w:rPr>
              <w:t>GABELLI EQUITY INCOME FUND</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3/18/16</w:t>
            </w:r>
          </w:p>
        </w:tc>
        <w:tc>
          <w:tcPr>
            <w:tcW w:w="620" w:type="dxa"/>
            <w:vAlign w:val="bottom"/>
          </w:tcPr>
          <w:p>
            <w:pPr>
              <w:ind w:left="40"/>
              <w:spacing w:after="0"/>
              <w:rPr>
                <w:sz w:val="20"/>
                <w:szCs w:val="20"/>
                <w:color w:val="auto"/>
              </w:rPr>
            </w:pPr>
            <w:r>
              <w:rPr>
                <w:rFonts w:ascii="Arial" w:cs="Arial" w:eastAsia="Arial" w:hAnsi="Arial"/>
                <w:sz w:val="13"/>
                <w:szCs w:val="13"/>
                <w:color w:val="auto"/>
              </w:rPr>
              <w:t>1,500-</w:t>
            </w:r>
          </w:p>
        </w:tc>
        <w:tc>
          <w:tcPr>
            <w:tcW w:w="600" w:type="dxa"/>
            <w:vAlign w:val="bottom"/>
          </w:tcPr>
          <w:p>
            <w:pPr>
              <w:jc w:val="right"/>
              <w:spacing w:after="0"/>
              <w:rPr>
                <w:sz w:val="20"/>
                <w:szCs w:val="20"/>
                <w:color w:val="auto"/>
              </w:rPr>
            </w:pPr>
            <w:r>
              <w:rPr>
                <w:rFonts w:ascii="Arial" w:cs="Arial" w:eastAsia="Arial" w:hAnsi="Arial"/>
                <w:sz w:val="13"/>
                <w:szCs w:val="13"/>
                <w:color w:val="auto"/>
              </w:rPr>
              <w:t>64.4474</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3/18/16</w:t>
            </w:r>
          </w:p>
        </w:tc>
        <w:tc>
          <w:tcPr>
            <w:tcW w:w="620" w:type="dxa"/>
            <w:vAlign w:val="bottom"/>
          </w:tcPr>
          <w:p>
            <w:pPr>
              <w:ind w:left="120"/>
              <w:spacing w:after="0"/>
              <w:rPr>
                <w:sz w:val="20"/>
                <w:szCs w:val="20"/>
                <w:color w:val="auto"/>
              </w:rPr>
            </w:pPr>
            <w:r>
              <w:rPr>
                <w:rFonts w:ascii="Arial" w:cs="Arial" w:eastAsia="Arial" w:hAnsi="Arial"/>
                <w:sz w:val="13"/>
                <w:szCs w:val="13"/>
                <w:color w:val="auto"/>
              </w:rPr>
              <w:t>500-</w:t>
            </w:r>
          </w:p>
        </w:tc>
        <w:tc>
          <w:tcPr>
            <w:tcW w:w="600" w:type="dxa"/>
            <w:vAlign w:val="bottom"/>
          </w:tcPr>
          <w:p>
            <w:pPr>
              <w:jc w:val="right"/>
              <w:spacing w:after="0"/>
              <w:rPr>
                <w:sz w:val="20"/>
                <w:szCs w:val="20"/>
                <w:color w:val="auto"/>
              </w:rPr>
            </w:pPr>
            <w:r>
              <w:rPr>
                <w:rFonts w:ascii="Arial" w:cs="Arial" w:eastAsia="Arial" w:hAnsi="Arial"/>
                <w:sz w:val="13"/>
                <w:szCs w:val="13"/>
                <w:color w:val="auto"/>
              </w:rPr>
              <w:t>65.9000</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3/10/16</w:t>
            </w:r>
          </w:p>
        </w:tc>
        <w:tc>
          <w:tcPr>
            <w:tcW w:w="620" w:type="dxa"/>
            <w:vAlign w:val="bottom"/>
          </w:tcPr>
          <w:p>
            <w:pPr>
              <w:ind w:left="40"/>
              <w:spacing w:after="0"/>
              <w:rPr>
                <w:sz w:val="20"/>
                <w:szCs w:val="20"/>
                <w:color w:val="auto"/>
              </w:rPr>
            </w:pPr>
            <w:r>
              <w:rPr>
                <w:rFonts w:ascii="Arial" w:cs="Arial" w:eastAsia="Arial" w:hAnsi="Arial"/>
                <w:sz w:val="13"/>
                <w:szCs w:val="13"/>
                <w:color w:val="auto"/>
              </w:rPr>
              <w:t>3,000-</w:t>
            </w:r>
          </w:p>
        </w:tc>
        <w:tc>
          <w:tcPr>
            <w:tcW w:w="600" w:type="dxa"/>
            <w:vAlign w:val="bottom"/>
          </w:tcPr>
          <w:p>
            <w:pPr>
              <w:jc w:val="right"/>
              <w:spacing w:after="0"/>
              <w:rPr>
                <w:sz w:val="20"/>
                <w:szCs w:val="20"/>
                <w:color w:val="auto"/>
              </w:rPr>
            </w:pPr>
            <w:r>
              <w:rPr>
                <w:rFonts w:ascii="Arial" w:cs="Arial" w:eastAsia="Arial" w:hAnsi="Arial"/>
                <w:sz w:val="13"/>
                <w:szCs w:val="13"/>
                <w:color w:val="auto"/>
              </w:rPr>
              <w:t>63.4126</w:t>
            </w:r>
          </w:p>
        </w:tc>
      </w:tr>
      <w:tr>
        <w:trPr>
          <w:trHeight w:val="159"/>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2/08/16</w:t>
            </w:r>
          </w:p>
        </w:tc>
        <w:tc>
          <w:tcPr>
            <w:tcW w:w="620" w:type="dxa"/>
            <w:vAlign w:val="bottom"/>
          </w:tcPr>
          <w:p>
            <w:pPr>
              <w:jc w:val="center"/>
              <w:ind w:right="114"/>
              <w:spacing w:after="0"/>
              <w:rPr>
                <w:sz w:val="20"/>
                <w:szCs w:val="20"/>
                <w:color w:val="auto"/>
              </w:rPr>
            </w:pPr>
            <w:r>
              <w:rPr>
                <w:rFonts w:ascii="Arial" w:cs="Arial" w:eastAsia="Arial" w:hAnsi="Arial"/>
                <w:sz w:val="13"/>
                <w:szCs w:val="13"/>
                <w:color w:val="auto"/>
                <w:w w:val="90"/>
              </w:rPr>
              <w:t>25,000-</w:t>
            </w:r>
          </w:p>
        </w:tc>
        <w:tc>
          <w:tcPr>
            <w:tcW w:w="600" w:type="dxa"/>
            <w:vAlign w:val="bottom"/>
          </w:tcPr>
          <w:p>
            <w:pPr>
              <w:jc w:val="right"/>
              <w:spacing w:after="0"/>
              <w:rPr>
                <w:sz w:val="20"/>
                <w:szCs w:val="20"/>
                <w:color w:val="auto"/>
              </w:rPr>
            </w:pPr>
            <w:r>
              <w:rPr>
                <w:rFonts w:ascii="Arial" w:cs="Arial" w:eastAsia="Arial" w:hAnsi="Arial"/>
                <w:sz w:val="13"/>
                <w:szCs w:val="13"/>
                <w:color w:val="auto"/>
              </w:rPr>
              <w:t>59.1530</w:t>
            </w:r>
          </w:p>
        </w:tc>
      </w:tr>
      <w:tr>
        <w:trPr>
          <w:trHeight w:val="159"/>
        </w:trPr>
        <w:tc>
          <w:tcPr>
            <w:tcW w:w="1800" w:type="dxa"/>
            <w:vAlign w:val="bottom"/>
            <w:gridSpan w:val="2"/>
          </w:tcPr>
          <w:p>
            <w:pPr>
              <w:ind w:left="100"/>
              <w:spacing w:after="0"/>
              <w:rPr>
                <w:sz w:val="20"/>
                <w:szCs w:val="20"/>
                <w:color w:val="auto"/>
              </w:rPr>
            </w:pPr>
            <w:r>
              <w:rPr>
                <w:rFonts w:ascii="Arial" w:cs="Arial" w:eastAsia="Arial" w:hAnsi="Arial"/>
                <w:sz w:val="13"/>
                <w:szCs w:val="13"/>
                <w:color w:val="auto"/>
              </w:rPr>
              <w:t>GABELLI ASSET FUND</w:t>
            </w:r>
          </w:p>
        </w:tc>
        <w:tc>
          <w:tcPr>
            <w:tcW w:w="600" w:type="dxa"/>
            <w:vAlign w:val="bottom"/>
          </w:tcPr>
          <w:p>
            <w:pPr>
              <w:spacing w:after="0"/>
              <w:rPr>
                <w:sz w:val="13"/>
                <w:szCs w:val="13"/>
                <w:color w:val="auto"/>
              </w:rPr>
            </w:pPr>
          </w:p>
        </w:tc>
      </w:tr>
      <w:tr>
        <w:trPr>
          <w:trHeight w:val="168"/>
        </w:trPr>
        <w:tc>
          <w:tcPr>
            <w:tcW w:w="1180" w:type="dxa"/>
            <w:vAlign w:val="bottom"/>
          </w:tcPr>
          <w:p>
            <w:pPr>
              <w:jc w:val="right"/>
              <w:ind w:right="294"/>
              <w:spacing w:after="0"/>
              <w:rPr>
                <w:sz w:val="20"/>
                <w:szCs w:val="20"/>
                <w:color w:val="auto"/>
              </w:rPr>
            </w:pPr>
            <w:r>
              <w:rPr>
                <w:rFonts w:ascii="Arial" w:cs="Arial" w:eastAsia="Arial" w:hAnsi="Arial"/>
                <w:sz w:val="13"/>
                <w:szCs w:val="13"/>
                <w:color w:val="auto"/>
              </w:rPr>
              <w:t>3/15/16</w:t>
            </w:r>
          </w:p>
        </w:tc>
        <w:tc>
          <w:tcPr>
            <w:tcW w:w="620" w:type="dxa"/>
            <w:vAlign w:val="bottom"/>
          </w:tcPr>
          <w:p>
            <w:pPr>
              <w:ind w:left="40"/>
              <w:spacing w:after="0"/>
              <w:rPr>
                <w:sz w:val="20"/>
                <w:szCs w:val="20"/>
                <w:color w:val="auto"/>
              </w:rPr>
            </w:pPr>
            <w:r>
              <w:rPr>
                <w:rFonts w:ascii="Arial" w:cs="Arial" w:eastAsia="Arial" w:hAnsi="Arial"/>
                <w:sz w:val="13"/>
                <w:szCs w:val="13"/>
                <w:color w:val="auto"/>
              </w:rPr>
              <w:t>2,483-</w:t>
            </w:r>
          </w:p>
        </w:tc>
        <w:tc>
          <w:tcPr>
            <w:tcW w:w="600" w:type="dxa"/>
            <w:vAlign w:val="bottom"/>
          </w:tcPr>
          <w:p>
            <w:pPr>
              <w:jc w:val="right"/>
              <w:spacing w:after="0"/>
              <w:rPr>
                <w:sz w:val="20"/>
                <w:szCs w:val="20"/>
                <w:color w:val="auto"/>
              </w:rPr>
            </w:pPr>
            <w:r>
              <w:rPr>
                <w:rFonts w:ascii="Arial" w:cs="Arial" w:eastAsia="Arial" w:hAnsi="Arial"/>
                <w:sz w:val="13"/>
                <w:szCs w:val="13"/>
                <w:color w:val="auto"/>
              </w:rPr>
              <w:t>64.4700</w:t>
            </w:r>
          </w:p>
        </w:tc>
      </w:tr>
    </w:tbl>
    <w:p>
      <w:pPr>
        <w:sectPr>
          <w:pgSz w:w="11900" w:h="16838" w:orient="portrait"/>
          <w:cols w:equalWidth="0" w:num="1">
            <w:col w:w="10199"/>
          </w:cols>
          <w:pgMar w:left="260" w:top="1386" w:right="1440" w:bottom="0" w:gutter="0" w:footer="0" w:header="0"/>
          <w:type w:val="continuous"/>
        </w:sectPr>
      </w:pPr>
    </w:p>
    <w:bookmarkStart w:id="16" w:name="page17"/>
    <w:bookmarkEnd w:id="16"/>
    <w:p>
      <w:pPr>
        <w:ind w:left="760"/>
        <w:spacing w:after="0"/>
        <w:tabs>
          <w:tab w:leader="none" w:pos="1540" w:val="left"/>
          <w:tab w:leader="none" w:pos="2260" w:val="left"/>
        </w:tabs>
        <w:rPr>
          <w:sz w:val="20"/>
          <w:szCs w:val="20"/>
          <w:color w:val="auto"/>
        </w:rPr>
      </w:pPr>
      <w:r>
        <w:rPr>
          <w:rFonts w:ascii="Arial" w:cs="Arial" w:eastAsia="Arial" w:hAnsi="Arial"/>
          <w:sz w:val="13"/>
          <w:szCs w:val="13"/>
          <w:color w:val="auto"/>
        </w:rPr>
        <w:t>2/10/16</w:t>
      </w:r>
      <w:r>
        <w:rPr>
          <w:sz w:val="20"/>
          <w:szCs w:val="20"/>
          <w:color w:val="auto"/>
        </w:rPr>
        <w:tab/>
      </w:r>
      <w:r>
        <w:rPr>
          <w:rFonts w:ascii="Arial" w:cs="Arial" w:eastAsia="Arial" w:hAnsi="Arial"/>
          <w:sz w:val="13"/>
          <w:szCs w:val="13"/>
          <w:color w:val="auto"/>
        </w:rPr>
        <w:t>5,000-</w:t>
      </w:r>
      <w:r>
        <w:rPr>
          <w:sz w:val="20"/>
          <w:szCs w:val="20"/>
          <w:color w:val="auto"/>
        </w:rPr>
        <w:tab/>
      </w:r>
      <w:r>
        <w:rPr>
          <w:rFonts w:ascii="Arial" w:cs="Arial" w:eastAsia="Arial" w:hAnsi="Arial"/>
          <w:sz w:val="11"/>
          <w:szCs w:val="11"/>
          <w:color w:val="auto"/>
        </w:rPr>
        <w:t>60.1164</w:t>
      </w:r>
    </w:p>
    <w:p>
      <w:pPr>
        <w:spacing w:after="0" w:line="19" w:lineRule="exact"/>
        <w:rPr>
          <w:sz w:val="20"/>
          <w:szCs w:val="20"/>
          <w:color w:val="auto"/>
        </w:rPr>
      </w:pPr>
    </w:p>
    <w:p>
      <w:pPr>
        <w:ind w:left="760"/>
        <w:spacing w:after="0"/>
        <w:tabs>
          <w:tab w:leader="none" w:pos="1540" w:val="left"/>
          <w:tab w:leader="none" w:pos="2260" w:val="left"/>
        </w:tabs>
        <w:rPr>
          <w:sz w:val="20"/>
          <w:szCs w:val="20"/>
          <w:color w:val="auto"/>
        </w:rPr>
      </w:pPr>
      <w:r>
        <w:rPr>
          <w:rFonts w:ascii="Arial" w:cs="Arial" w:eastAsia="Arial" w:hAnsi="Arial"/>
          <w:sz w:val="13"/>
          <w:szCs w:val="13"/>
          <w:color w:val="auto"/>
        </w:rPr>
        <w:t>1/29/16</w:t>
      </w:r>
      <w:r>
        <w:rPr>
          <w:sz w:val="20"/>
          <w:szCs w:val="20"/>
          <w:color w:val="auto"/>
        </w:rPr>
        <w:tab/>
      </w:r>
      <w:r>
        <w:rPr>
          <w:rFonts w:ascii="Arial" w:cs="Arial" w:eastAsia="Arial" w:hAnsi="Arial"/>
          <w:sz w:val="13"/>
          <w:szCs w:val="13"/>
          <w:color w:val="auto"/>
        </w:rPr>
        <w:t>4,000-</w:t>
      </w:r>
      <w:r>
        <w:rPr>
          <w:sz w:val="20"/>
          <w:szCs w:val="20"/>
          <w:color w:val="auto"/>
        </w:rPr>
        <w:tab/>
      </w:r>
      <w:r>
        <w:rPr>
          <w:rFonts w:ascii="Arial" w:cs="Arial" w:eastAsia="Arial" w:hAnsi="Arial"/>
          <w:sz w:val="11"/>
          <w:szCs w:val="11"/>
          <w:color w:val="auto"/>
        </w:rPr>
        <w:t>58.4730</w:t>
      </w:r>
    </w:p>
    <w:p>
      <w:pPr>
        <w:spacing w:after="0" w:line="10" w:lineRule="exact"/>
        <w:rPr>
          <w:sz w:val="20"/>
          <w:szCs w:val="20"/>
          <w:color w:val="auto"/>
        </w:rPr>
      </w:pPr>
    </w:p>
    <w:p>
      <w:pPr>
        <w:ind w:left="760"/>
        <w:spacing w:after="0"/>
        <w:tabs>
          <w:tab w:leader="none" w:pos="1540" w:val="left"/>
          <w:tab w:leader="none" w:pos="2260" w:val="left"/>
        </w:tabs>
        <w:rPr>
          <w:sz w:val="20"/>
          <w:szCs w:val="20"/>
          <w:color w:val="auto"/>
        </w:rPr>
      </w:pPr>
      <w:r>
        <w:rPr>
          <w:rFonts w:ascii="Arial" w:cs="Arial" w:eastAsia="Arial" w:hAnsi="Arial"/>
          <w:sz w:val="13"/>
          <w:szCs w:val="13"/>
          <w:color w:val="auto"/>
        </w:rPr>
        <w:t>1/22/16</w:t>
      </w:r>
      <w:r>
        <w:rPr>
          <w:sz w:val="20"/>
          <w:szCs w:val="20"/>
          <w:color w:val="auto"/>
        </w:rPr>
        <w:tab/>
      </w:r>
      <w:r>
        <w:rPr>
          <w:rFonts w:ascii="Arial" w:cs="Arial" w:eastAsia="Arial" w:hAnsi="Arial"/>
          <w:sz w:val="13"/>
          <w:szCs w:val="13"/>
          <w:color w:val="auto"/>
        </w:rPr>
        <w:t>1,000-</w:t>
      </w:r>
      <w:r>
        <w:rPr>
          <w:sz w:val="20"/>
          <w:szCs w:val="20"/>
          <w:color w:val="auto"/>
        </w:rPr>
        <w:tab/>
      </w:r>
      <w:r>
        <w:rPr>
          <w:rFonts w:ascii="Arial" w:cs="Arial" w:eastAsia="Arial" w:hAnsi="Arial"/>
          <w:sz w:val="11"/>
          <w:szCs w:val="11"/>
          <w:color w:val="auto"/>
        </w:rPr>
        <w:t>55.6730</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GABELLI ENTERPRISE M&amp;A FUND</w:t>
      </w:r>
    </w:p>
    <w:p>
      <w:pPr>
        <w:spacing w:after="0" w:line="10" w:lineRule="exact"/>
        <w:rPr>
          <w:sz w:val="20"/>
          <w:szCs w:val="20"/>
          <w:color w:val="auto"/>
        </w:rPr>
      </w:pPr>
    </w:p>
    <w:p>
      <w:pPr>
        <w:ind w:left="760"/>
        <w:spacing w:after="0"/>
        <w:tabs>
          <w:tab w:leader="none" w:pos="1540" w:val="left"/>
          <w:tab w:leader="none" w:pos="2260" w:val="left"/>
        </w:tabs>
        <w:rPr>
          <w:sz w:val="20"/>
          <w:szCs w:val="20"/>
          <w:color w:val="auto"/>
        </w:rPr>
      </w:pPr>
      <w:r>
        <w:rPr>
          <w:rFonts w:ascii="Arial" w:cs="Arial" w:eastAsia="Arial" w:hAnsi="Arial"/>
          <w:sz w:val="13"/>
          <w:szCs w:val="13"/>
          <w:color w:val="auto"/>
        </w:rPr>
        <w:t>3/17/16</w:t>
      </w:r>
      <w:r>
        <w:rPr>
          <w:sz w:val="20"/>
          <w:szCs w:val="20"/>
          <w:color w:val="auto"/>
        </w:rPr>
        <w:tab/>
      </w:r>
      <w:r>
        <w:rPr>
          <w:rFonts w:ascii="Arial" w:cs="Arial" w:eastAsia="Arial" w:hAnsi="Arial"/>
          <w:sz w:val="13"/>
          <w:szCs w:val="13"/>
          <w:color w:val="auto"/>
        </w:rPr>
        <w:t>2,100-</w:t>
      </w:r>
      <w:r>
        <w:rPr>
          <w:sz w:val="20"/>
          <w:szCs w:val="20"/>
          <w:color w:val="auto"/>
        </w:rPr>
        <w:tab/>
      </w:r>
      <w:r>
        <w:rPr>
          <w:rFonts w:ascii="Arial" w:cs="Arial" w:eastAsia="Arial" w:hAnsi="Arial"/>
          <w:sz w:val="11"/>
          <w:szCs w:val="11"/>
          <w:color w:val="auto"/>
        </w:rPr>
        <w:t>65.0686</w:t>
      </w:r>
    </w:p>
    <w:p>
      <w:pPr>
        <w:spacing w:after="0" w:line="180" w:lineRule="exact"/>
        <w:rPr>
          <w:sz w:val="20"/>
          <w:szCs w:val="20"/>
          <w:color w:val="auto"/>
        </w:rPr>
      </w:pPr>
    </w:p>
    <w:p>
      <w:pPr>
        <w:ind w:left="140" w:right="5539" w:hanging="140"/>
        <w:spacing w:after="0" w:line="286" w:lineRule="auto"/>
        <w:tabs>
          <w:tab w:leader="none" w:pos="1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UNLESS OTHERWISE INDICATED, ALL TRANSACTIONS WERE EFFECTED ON THE NYSE.</w:t>
      </w:r>
    </w:p>
    <w:p>
      <w:pPr>
        <w:spacing w:after="0" w:line="141" w:lineRule="exact"/>
        <w:rPr>
          <w:rFonts w:ascii="Arial" w:cs="Arial" w:eastAsia="Arial" w:hAnsi="Arial"/>
          <w:sz w:val="13"/>
          <w:szCs w:val="13"/>
          <w:color w:val="auto"/>
        </w:rPr>
      </w:pPr>
    </w:p>
    <w:p>
      <w:pPr>
        <w:ind w:left="180" w:hanging="180"/>
        <w:spacing w:after="0"/>
        <w:tabs>
          <w:tab w:leader="none" w:pos="1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PRICE EXCLUDES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 RESULTS IN CHANGE OF DISPOSITIVE POWER AND BENEFICIAL OWNERSHIP.</w:t>
      </w:r>
    </w:p>
    <w:p>
      <w:pPr>
        <w:spacing w:after="0" w:line="364" w:lineRule="exact"/>
        <w:rPr>
          <w:sz w:val="20"/>
          <w:szCs w:val="20"/>
          <w:color w:val="auto"/>
        </w:rPr>
      </w:pPr>
    </w:p>
    <w:p>
      <w:pPr>
        <w:jc w:val="right"/>
        <w:ind w:right="4459"/>
        <w:spacing w:after="0"/>
        <w:rPr>
          <w:sz w:val="20"/>
          <w:szCs w:val="20"/>
          <w:color w:val="auto"/>
        </w:rPr>
      </w:pPr>
      <w:r>
        <w:rPr>
          <w:rFonts w:ascii="Arial" w:cs="Arial" w:eastAsia="Arial" w:hAnsi="Arial"/>
          <w:sz w:val="11"/>
          <w:szCs w:val="11"/>
          <w:color w:val="auto"/>
        </w:rPr>
        <w:t>15</w:t>
      </w:r>
    </w:p>
    <w:sectPr>
      <w:pgSz w:w="11900" w:h="16838" w:orient="portrait"/>
      <w:cols w:equalWidth="0" w:num="1">
        <w:col w:w="10239"/>
      </w:cols>
      <w:pgMar w:left="22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bullet"/>
      <w:start w:val="1"/>
    </w:lvl>
  </w:abstractNum>
  <w:abstractNum w:abstractNumId="1">
    <w:nsid w:val="333AB105"/>
    <w:multiLevelType w:val="hybridMultilevel"/>
    <w:lvl w:ilvl="0">
      <w:lvlJc w:val="left"/>
      <w:lvlText w:val="3"/>
      <w:numFmt w:val="bullet"/>
      <w:start w:val="1"/>
    </w:lvl>
  </w:abstractNum>
  <w:abstractNum w:abstractNumId="2">
    <w:nsid w:val="721DA317"/>
    <w:multiLevelType w:val="hybridMultilevel"/>
    <w:lvl w:ilvl="0">
      <w:lvlJc w:val="left"/>
      <w:lvlText w:val="4"/>
      <w:numFmt w:val="bullet"/>
      <w:start w:val="1"/>
    </w:lvl>
  </w:abstractNum>
  <w:abstractNum w:abstractNumId="3">
    <w:nsid w:val="2443A858"/>
    <w:multiLevelType w:val="hybridMultilevel"/>
    <w:lvl w:ilvl="0">
      <w:lvlJc w:val="left"/>
      <w:lvlText w:val="5"/>
      <w:numFmt w:val="bullet"/>
      <w:start w:val="1"/>
    </w:lvl>
  </w:abstractNum>
  <w:abstractNum w:abstractNumId="4">
    <w:nsid w:val="2D1D5AE9"/>
    <w:multiLevelType w:val="hybridMultilevel"/>
    <w:lvl w:ilvl="0">
      <w:lvlJc w:val="left"/>
      <w:lvlText w:val="6"/>
      <w:numFmt w:val="bullet"/>
      <w:start w:val="1"/>
    </w:lvl>
  </w:abstractNum>
  <w:abstractNum w:abstractNumId="5">
    <w:nsid w:val="6763845E"/>
    <w:multiLevelType w:val="hybridMultilevel"/>
    <w:lvl w:ilvl="0">
      <w:lvlJc w:val="left"/>
      <w:lvlText w:val="%1"/>
      <w:numFmt w:val="decimal"/>
      <w:start w:val="11"/>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3"/>
      <w:numFmt w:val="bullet"/>
      <w:start w:val="1"/>
    </w:lvl>
  </w:abstractNum>
  <w:abstractNum w:abstractNumId="8">
    <w:nsid w:val="79838CB2"/>
    <w:multiLevelType w:val="hybridMultilevel"/>
    <w:lvl w:ilvl="0">
      <w:lvlJc w:val="left"/>
      <w:lvlText w:val="4"/>
      <w:numFmt w:val="bullet"/>
      <w:start w:val="1"/>
    </w:lvl>
  </w:abstractNum>
  <w:abstractNum w:abstractNumId="9">
    <w:nsid w:val="4353D0CD"/>
    <w:multiLevelType w:val="hybridMultilevel"/>
    <w:lvl w:ilvl="0">
      <w:lvlJc w:val="left"/>
      <w:lvlText w:val="5"/>
      <w:numFmt w:val="bullet"/>
      <w:start w:val="1"/>
    </w:lvl>
  </w:abstractNum>
  <w:abstractNum w:abstractNumId="10">
    <w:nsid w:val="B03E0C6"/>
    <w:multiLevelType w:val="hybridMultilevel"/>
    <w:lvl w:ilvl="0">
      <w:lvlJc w:val="left"/>
      <w:lvlText w:val="6"/>
      <w:numFmt w:val="bullet"/>
      <w:start w:val="1"/>
    </w:lvl>
  </w:abstractNum>
  <w:abstractNum w:abstractNumId="11">
    <w:nsid w:val="189A769B"/>
    <w:multiLevelType w:val="hybridMultilevel"/>
    <w:lvl w:ilvl="0">
      <w:lvlJc w:val="left"/>
      <w:lvlText w:val="%1"/>
      <w:numFmt w:val="decimal"/>
      <w:start w:val="11"/>
    </w:lvl>
  </w:abstractNum>
  <w:abstractNum w:abstractNumId="12">
    <w:nsid w:val="54E49EB4"/>
    <w:multiLevelType w:val="hybridMultilevel"/>
    <w:lvl w:ilvl="0">
      <w:lvlJc w:val="left"/>
      <w:lvlText w:val="1"/>
      <w:numFmt w:val="bullet"/>
      <w:start w:val="1"/>
    </w:lvl>
  </w:abstractNum>
  <w:abstractNum w:abstractNumId="13">
    <w:nsid w:val="71F32454"/>
    <w:multiLevelType w:val="hybridMultilevel"/>
    <w:lvl w:ilvl="0">
      <w:lvlJc w:val="left"/>
      <w:lvlText w:val="3"/>
      <w:numFmt w:val="bullet"/>
      <w:start w:val="1"/>
    </w:lvl>
  </w:abstractNum>
  <w:abstractNum w:abstractNumId="14">
    <w:nsid w:val="2CA88611"/>
    <w:multiLevelType w:val="hybridMultilevel"/>
    <w:lvl w:ilvl="0">
      <w:lvlJc w:val="left"/>
      <w:lvlText w:val="4"/>
      <w:numFmt w:val="bullet"/>
      <w:start w:val="1"/>
    </w:lvl>
  </w:abstractNum>
  <w:abstractNum w:abstractNumId="15">
    <w:nsid w:val="836C40E"/>
    <w:multiLevelType w:val="hybridMultilevel"/>
    <w:lvl w:ilvl="0">
      <w:lvlJc w:val="left"/>
      <w:lvlText w:val="5"/>
      <w:numFmt w:val="bullet"/>
      <w:start w:val="1"/>
    </w:lvl>
  </w:abstractNum>
  <w:abstractNum w:abstractNumId="16">
    <w:nsid w:val="2901D82"/>
    <w:multiLevelType w:val="hybridMultilevel"/>
    <w:lvl w:ilvl="0">
      <w:lvlJc w:val="left"/>
      <w:lvlText w:val="6"/>
      <w:numFmt w:val="bullet"/>
      <w:start w:val="1"/>
    </w:lvl>
  </w:abstractNum>
  <w:abstractNum w:abstractNumId="17">
    <w:nsid w:val="3A95F874"/>
    <w:multiLevelType w:val="hybridMultilevel"/>
    <w:lvl w:ilvl="0">
      <w:lvlJc w:val="left"/>
      <w:lvlText w:val="%1"/>
      <w:numFmt w:val="decimal"/>
      <w:start w:val="11"/>
    </w:lvl>
  </w:abstractNum>
  <w:abstractNum w:abstractNumId="18">
    <w:nsid w:val="8138641"/>
    <w:multiLevelType w:val="hybridMultilevel"/>
    <w:lvl w:ilvl="0">
      <w:lvlJc w:val="left"/>
      <w:lvlText w:val="1"/>
      <w:numFmt w:val="bullet"/>
      <w:start w:val="1"/>
    </w:lvl>
  </w:abstractNum>
  <w:abstractNum w:abstractNumId="19">
    <w:nsid w:val="1E7FF521"/>
    <w:multiLevelType w:val="hybridMultilevel"/>
    <w:lvl w:ilvl="0">
      <w:lvlJc w:val="left"/>
      <w:lvlText w:val="3"/>
      <w:numFmt w:val="bullet"/>
      <w:start w:val="1"/>
    </w:lvl>
  </w:abstractNum>
  <w:abstractNum w:abstractNumId="20">
    <w:nsid w:val="7C3DBD3D"/>
    <w:multiLevelType w:val="hybridMultilevel"/>
    <w:lvl w:ilvl="0">
      <w:lvlJc w:val="left"/>
      <w:lvlText w:val="4"/>
      <w:numFmt w:val="bullet"/>
      <w:start w:val="1"/>
    </w:lvl>
  </w:abstractNum>
  <w:abstractNum w:abstractNumId="21">
    <w:nsid w:val="737B8DDC"/>
    <w:multiLevelType w:val="hybridMultilevel"/>
    <w:lvl w:ilvl="0">
      <w:lvlJc w:val="left"/>
      <w:lvlText w:val="5"/>
      <w:numFmt w:val="bullet"/>
      <w:start w:val="1"/>
    </w:lvl>
  </w:abstractNum>
  <w:abstractNum w:abstractNumId="22">
    <w:nsid w:val="6CEAF087"/>
    <w:multiLevelType w:val="hybridMultilevel"/>
    <w:lvl w:ilvl="0">
      <w:lvlJc w:val="left"/>
      <w:lvlText w:val="6"/>
      <w:numFmt w:val="bullet"/>
      <w:start w:val="1"/>
    </w:lvl>
  </w:abstractNum>
  <w:abstractNum w:abstractNumId="23">
    <w:nsid w:val="22221A70"/>
    <w:multiLevelType w:val="hybridMultilevel"/>
    <w:lvl w:ilvl="0">
      <w:lvlJc w:val="left"/>
      <w:lvlText w:val="%1"/>
      <w:numFmt w:val="decimal"/>
      <w:start w:val="11"/>
    </w:lvl>
  </w:abstractNum>
  <w:abstractNum w:abstractNumId="24">
    <w:nsid w:val="4516DDE9"/>
    <w:multiLevelType w:val="hybridMultilevel"/>
    <w:lvl w:ilvl="0">
      <w:lvlJc w:val="left"/>
      <w:lvlText w:val="1"/>
      <w:numFmt w:val="bullet"/>
      <w:start w:val="1"/>
    </w:lvl>
  </w:abstractNum>
  <w:abstractNum w:abstractNumId="25">
    <w:nsid w:val="3006C83E"/>
    <w:multiLevelType w:val="hybridMultilevel"/>
    <w:lvl w:ilvl="0">
      <w:lvlJc w:val="left"/>
      <w:lvlText w:val="3"/>
      <w:numFmt w:val="bullet"/>
      <w:start w:val="1"/>
    </w:lvl>
  </w:abstractNum>
  <w:abstractNum w:abstractNumId="26">
    <w:nsid w:val="614FD4A1"/>
    <w:multiLevelType w:val="hybridMultilevel"/>
    <w:lvl w:ilvl="0">
      <w:lvlJc w:val="left"/>
      <w:lvlText w:val="4"/>
      <w:numFmt w:val="bullet"/>
      <w:start w:val="1"/>
    </w:lvl>
  </w:abstractNum>
  <w:abstractNum w:abstractNumId="27">
    <w:nsid w:val="419AC241"/>
    <w:multiLevelType w:val="hybridMultilevel"/>
    <w:lvl w:ilvl="0">
      <w:lvlJc w:val="left"/>
      <w:lvlText w:val="5"/>
      <w:numFmt w:val="bullet"/>
      <w:start w:val="1"/>
    </w:lvl>
  </w:abstractNum>
  <w:abstractNum w:abstractNumId="28">
    <w:nsid w:val="5577F8E1"/>
    <w:multiLevelType w:val="hybridMultilevel"/>
    <w:lvl w:ilvl="0">
      <w:lvlJc w:val="left"/>
      <w:lvlText w:val="6"/>
      <w:numFmt w:val="bullet"/>
      <w:start w:val="1"/>
    </w:lvl>
  </w:abstractNum>
  <w:abstractNum w:abstractNumId="29">
    <w:nsid w:val="440BADFC"/>
    <w:multiLevelType w:val="hybridMultilevel"/>
    <w:lvl w:ilvl="0">
      <w:lvlJc w:val="left"/>
      <w:lvlText w:val="%1"/>
      <w:numFmt w:val="decimal"/>
      <w:start w:val="11"/>
    </w:lvl>
  </w:abstractNum>
  <w:abstractNum w:abstractNumId="30">
    <w:nsid w:val="5072367"/>
    <w:multiLevelType w:val="hybridMultilevel"/>
    <w:lvl w:ilvl="0">
      <w:lvlJc w:val="left"/>
      <w:lvlText w:val="1"/>
      <w:numFmt w:val="bullet"/>
      <w:start w:val="1"/>
    </w:lvl>
  </w:abstractNum>
  <w:abstractNum w:abstractNumId="31">
    <w:nsid w:val="3804823E"/>
    <w:multiLevelType w:val="hybridMultilevel"/>
    <w:lvl w:ilvl="0">
      <w:lvlJc w:val="left"/>
      <w:lvlText w:val="3"/>
      <w:numFmt w:val="bullet"/>
      <w:start w:val="1"/>
    </w:lvl>
  </w:abstractNum>
  <w:abstractNum w:abstractNumId="32">
    <w:nsid w:val="77465F01"/>
    <w:multiLevelType w:val="hybridMultilevel"/>
    <w:lvl w:ilvl="0">
      <w:lvlJc w:val="left"/>
      <w:lvlText w:val="4"/>
      <w:numFmt w:val="bullet"/>
      <w:start w:val="1"/>
    </w:lvl>
  </w:abstractNum>
  <w:abstractNum w:abstractNumId="33">
    <w:nsid w:val="7724C67E"/>
    <w:multiLevelType w:val="hybridMultilevel"/>
    <w:lvl w:ilvl="0">
      <w:lvlJc w:val="left"/>
      <w:lvlText w:val="5"/>
      <w:numFmt w:val="bullet"/>
      <w:start w:val="1"/>
    </w:lvl>
  </w:abstractNum>
  <w:abstractNum w:abstractNumId="34">
    <w:nsid w:val="5C482A97"/>
    <w:multiLevelType w:val="hybridMultilevel"/>
    <w:lvl w:ilvl="0">
      <w:lvlJc w:val="left"/>
      <w:lvlText w:val="6"/>
      <w:numFmt w:val="bullet"/>
      <w:start w:val="1"/>
    </w:lvl>
  </w:abstractNum>
  <w:abstractNum w:abstractNumId="35">
    <w:nsid w:val="2463B9EA"/>
    <w:multiLevelType w:val="hybridMultilevel"/>
    <w:lvl w:ilvl="0">
      <w:lvlJc w:val="left"/>
      <w:lvlText w:val="%1"/>
      <w:numFmt w:val="decimal"/>
      <w:start w:val="11"/>
    </w:lvl>
  </w:abstractNum>
  <w:abstractNum w:abstractNumId="36">
    <w:nsid w:val="5E884ADC"/>
    <w:multiLevelType w:val="hybridMultilevel"/>
    <w:lvl w:ilvl="0">
      <w:lvlJc w:val="left"/>
      <w:lvlText w:val="&amp;"/>
      <w:numFmt w:val="bullet"/>
      <w:start w:val="1"/>
    </w:lvl>
    <w:lvl w:ilvl="1">
      <w:lvlJc w:val="left"/>
      <w:lvlText w:val="(%2)"/>
      <w:numFmt w:val="lowerLetter"/>
      <w:start w:val="4"/>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2"/>
    </w:lvl>
  </w:abstractNum>
  <w:abstractNum w:abstractNumId="39">
    <w:nsid w:val="580BD78F"/>
    <w:multiLevelType w:val="hybridMultilevel"/>
    <w:lvl w:ilvl="0">
      <w:lvlJc w:val="left"/>
      <w:lvlText w:val="(%1)"/>
      <w:numFmt w:val="lowerLetter"/>
      <w:start w:val="5"/>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2019-12-16T05:00:36Z</dcterms:created>
  <dcterms:modified xsi:type="dcterms:W3CDTF">2019-12-16T05:00:36Z</dcterms:modified>
</cp:coreProperties>
</file>